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F951" w14:textId="77777777" w:rsidR="00FA1E1E" w:rsidRDefault="00FA1E1E" w:rsidP="00FA1E1E">
      <w:pPr>
        <w:jc w:val="center"/>
      </w:pPr>
      <w:r>
        <w:t>DOF TBL Language – 2/3/2022</w:t>
      </w:r>
    </w:p>
    <w:p w14:paraId="4B2A945B" w14:textId="77777777" w:rsidR="00FA1E1E" w:rsidRPr="00FA1E1E" w:rsidRDefault="00FA1E1E" w:rsidP="00FA1E1E">
      <w:hyperlink r:id="rId8" w:history="1">
        <w:r w:rsidRPr="00FA1E1E">
          <w:rPr>
            <w:rStyle w:val="Hyperlink"/>
          </w:rPr>
          <w:t>Budget Trailer Bill (TBL)</w:t>
        </w:r>
      </w:hyperlink>
      <w:bookmarkStart w:id="0" w:name="_GoBack"/>
      <w:bookmarkEnd w:id="0"/>
      <w:r>
        <w:t xml:space="preserve"> </w:t>
      </w:r>
      <w:r w:rsidRPr="00FA1E1E">
        <w:t>placeholders have been posted.  CAPPA’s Public Policy Committee will be delving into the details of the TBLs and monitoring changes as they are incorporated.  Of specific interest to us are:</w:t>
      </w:r>
    </w:p>
    <w:p w14:paraId="3B8A5188" w14:textId="77777777" w:rsidR="00FA1E1E" w:rsidRPr="00FA1E1E" w:rsidRDefault="00FA1E1E" w:rsidP="00FA1E1E">
      <w:pPr>
        <w:numPr>
          <w:ilvl w:val="0"/>
          <w:numId w:val="1"/>
        </w:numPr>
      </w:pPr>
      <w:hyperlink r:id="rId9" w:history="1">
        <w:r w:rsidRPr="00FA1E1E">
          <w:rPr>
            <w:rStyle w:val="Hyperlink"/>
          </w:rPr>
          <w:t>Child Care:  Alternative Payment Programs</w:t>
        </w:r>
      </w:hyperlink>
    </w:p>
    <w:p w14:paraId="4466AC84" w14:textId="77777777" w:rsidR="00FA1E1E" w:rsidRPr="00FA1E1E" w:rsidRDefault="00FA1E1E" w:rsidP="00FA1E1E">
      <w:pPr>
        <w:numPr>
          <w:ilvl w:val="0"/>
          <w:numId w:val="1"/>
        </w:numPr>
      </w:pPr>
      <w:hyperlink r:id="rId10" w:history="1">
        <w:r w:rsidRPr="00FA1E1E">
          <w:rPr>
            <w:rStyle w:val="Hyperlink"/>
          </w:rPr>
          <w:t>Family Finding and Engagement</w:t>
        </w:r>
      </w:hyperlink>
    </w:p>
    <w:p w14:paraId="31F52330" w14:textId="77777777" w:rsidR="00FA1E1E" w:rsidRPr="00FA1E1E" w:rsidRDefault="00FA1E1E" w:rsidP="00FA1E1E">
      <w:pPr>
        <w:numPr>
          <w:ilvl w:val="0"/>
          <w:numId w:val="1"/>
        </w:numPr>
      </w:pPr>
      <w:hyperlink r:id="rId11" w:history="1">
        <w:r w:rsidRPr="00FA1E1E">
          <w:rPr>
            <w:rStyle w:val="Hyperlink"/>
          </w:rPr>
          <w:t>Child Care: Dual Language Learners</w:t>
        </w:r>
      </w:hyperlink>
    </w:p>
    <w:p w14:paraId="2453BD1C" w14:textId="77777777" w:rsidR="00FA1E1E" w:rsidRPr="00FA1E1E" w:rsidRDefault="00FA1E1E" w:rsidP="00FA1E1E">
      <w:pPr>
        <w:numPr>
          <w:ilvl w:val="0"/>
          <w:numId w:val="1"/>
        </w:numPr>
      </w:pPr>
      <w:hyperlink r:id="rId12" w:history="1">
        <w:r w:rsidRPr="00FA1E1E">
          <w:rPr>
            <w:rStyle w:val="Hyperlink"/>
          </w:rPr>
          <w:t>CalWORKs:  Home Visiting Program: Increase One-Time Program Participant</w:t>
        </w:r>
      </w:hyperlink>
    </w:p>
    <w:p w14:paraId="3B8A9864" w14:textId="77777777" w:rsidR="00FA1E1E" w:rsidRPr="00FA1E1E" w:rsidRDefault="00FA1E1E" w:rsidP="00FA1E1E">
      <w:pPr>
        <w:numPr>
          <w:ilvl w:val="0"/>
          <w:numId w:val="1"/>
        </w:numPr>
      </w:pPr>
      <w:hyperlink r:id="rId13" w:history="1">
        <w:r w:rsidRPr="00FA1E1E">
          <w:rPr>
            <w:rStyle w:val="Hyperlink"/>
          </w:rPr>
          <w:t>K-12 Omnibus Trailer Bill</w:t>
        </w:r>
      </w:hyperlink>
    </w:p>
    <w:p w14:paraId="4F04F72A" w14:textId="77777777" w:rsidR="00FA1E1E" w:rsidRPr="00FA1E1E" w:rsidRDefault="00FA1E1E" w:rsidP="00FA1E1E">
      <w:pPr>
        <w:numPr>
          <w:ilvl w:val="1"/>
          <w:numId w:val="1"/>
        </w:numPr>
      </w:pPr>
      <w:r w:rsidRPr="00FA1E1E">
        <w:t>Includes language on capital outlay for renovation and repair of childcare and development and preschool facilities</w:t>
      </w:r>
    </w:p>
    <w:p w14:paraId="0C8AE100" w14:textId="77777777" w:rsidR="00FA1E1E" w:rsidRPr="00FA1E1E" w:rsidRDefault="00FA1E1E" w:rsidP="00FA1E1E">
      <w:pPr>
        <w:numPr>
          <w:ilvl w:val="1"/>
          <w:numId w:val="1"/>
        </w:numPr>
      </w:pPr>
      <w:r w:rsidRPr="00FA1E1E">
        <w:t>“California state preschool program” means those programs that offer part-day or full-day, or both, educational programs for eligible two-, three- and four-year-old children. These programs may be offered by a public, private, or proprietary agency, and operated in childcare centers or family childcare homes operating through a family childcare home education network.</w:t>
      </w:r>
    </w:p>
    <w:p w14:paraId="46E66F34" w14:textId="77777777" w:rsidR="00FA1E1E" w:rsidRPr="00FA1E1E" w:rsidRDefault="00FA1E1E" w:rsidP="00FA1E1E">
      <w:pPr>
        <w:numPr>
          <w:ilvl w:val="1"/>
          <w:numId w:val="1"/>
        </w:numPr>
      </w:pPr>
      <w:r w:rsidRPr="00FA1E1E">
        <w:t>(d) The sum of five hundred million ($500,000,000) is hereby appropriated from the General Fund to the Superintendent for allocation to local educational agencies for the Inclusive Early Education Expansion Program pursuant to this section. Funds shall be available for encumbrance until June 30, 2027.</w:t>
      </w:r>
    </w:p>
    <w:p w14:paraId="1144EC32" w14:textId="77777777" w:rsidR="00FA1E1E" w:rsidRPr="00FA1E1E" w:rsidRDefault="00FA1E1E" w:rsidP="00FA1E1E">
      <w:pPr>
        <w:numPr>
          <w:ilvl w:val="2"/>
          <w:numId w:val="1"/>
        </w:numPr>
      </w:pPr>
      <w:r w:rsidRPr="00FA1E1E">
        <w:t xml:space="preserve">(c) “Cooperating agency” means a federal, state, or local agency or public or private nonprofit entity that agrees to offer support services at a </w:t>
      </w:r>
      <w:proofErr w:type="spellStart"/>
      <w:r w:rsidRPr="00FA1E1E">
        <w:t>schoolsite</w:t>
      </w:r>
      <w:proofErr w:type="spellEnd"/>
      <w:r w:rsidRPr="00FA1E1E">
        <w:t>, an adjacent location, or virtually through a program implemented under this chapter. Cooperating agencies include, and are not limited to: (1) A county behavioral health agency that will operate the program in partnership with at least one local educational agency that is a qualifying entity. (2) A federal Head Start or Early Head Start program or other government-funded early childhood program or agency that will operate the program in partnership with at least one local educational agency that is a qualifying entity. (3) A childcare program or agency within a public institution of higher education that will operate the program in partnership with at least one local educational agency that is a qualifying entity</w:t>
      </w:r>
    </w:p>
    <w:p w14:paraId="1C25E686" w14:textId="77777777" w:rsidR="00FA1E1E" w:rsidRPr="00FA1E1E" w:rsidRDefault="00FA1E1E" w:rsidP="00FA1E1E">
      <w:pPr>
        <w:numPr>
          <w:ilvl w:val="1"/>
          <w:numId w:val="1"/>
        </w:numPr>
      </w:pPr>
      <w:r w:rsidRPr="00FA1E1E">
        <w:t xml:space="preserve">Local educational agencies are encouraged to collaborate with community-based organizations and childcare providers, especially those participating in state or federally subsidized childcare programs, to maximize the number of expanded learning opportunities programs offered across their attendance areas. </w:t>
      </w:r>
    </w:p>
    <w:p w14:paraId="75096A88" w14:textId="77777777" w:rsidR="00FA1E1E" w:rsidRPr="00FA1E1E" w:rsidRDefault="00FA1E1E" w:rsidP="00FA1E1E">
      <w:pPr>
        <w:numPr>
          <w:ilvl w:val="1"/>
          <w:numId w:val="1"/>
        </w:numPr>
      </w:pPr>
      <w:r w:rsidRPr="00FA1E1E">
        <w:t xml:space="preserve">This section does not limit parent choice in choosing a care provider or program for their child outside of the required instructional minutes provided during a </w:t>
      </w:r>
      <w:proofErr w:type="spellStart"/>
      <w:r w:rsidRPr="00FA1E1E">
        <w:t>schoolday</w:t>
      </w:r>
      <w:proofErr w:type="spellEnd"/>
      <w:r w:rsidRPr="00FA1E1E">
        <w:t>. Pupil participation in an expanded learning opportunities program is optional. Children eligible for an expanded learning opportunities program may participate in, and generate reimbursement for, other state or federally subsidized childcare programs, pursuant to the statutes regulating those programs.</w:t>
      </w:r>
    </w:p>
    <w:p w14:paraId="0548EB08" w14:textId="77777777" w:rsidR="00DF3FFD" w:rsidRDefault="00DF3FFD"/>
    <w:sectPr w:rsidR="00DF3FFD" w:rsidSect="00FA1E1E">
      <w:pgSz w:w="12240" w:h="15840"/>
      <w:pgMar w:top="90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250EF"/>
    <w:multiLevelType w:val="hybridMultilevel"/>
    <w:tmpl w:val="2950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1E"/>
    <w:rsid w:val="00DF3FFD"/>
    <w:rsid w:val="00FA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77EA"/>
  <w15:chartTrackingRefBased/>
  <w15:docId w15:val="{0523255D-71EB-4B5A-8159-8E4411E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E1E"/>
    <w:rPr>
      <w:color w:val="0563C1" w:themeColor="hyperlink"/>
      <w:u w:val="single"/>
    </w:rPr>
  </w:style>
  <w:style w:type="character" w:styleId="UnresolvedMention">
    <w:name w:val="Unresolved Mention"/>
    <w:basedOn w:val="DefaultParagraphFont"/>
    <w:uiPriority w:val="99"/>
    <w:semiHidden/>
    <w:unhideWhenUsed/>
    <w:rsid w:val="00FA1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2488">
      <w:bodyDiv w:val="1"/>
      <w:marLeft w:val="0"/>
      <w:marRight w:val="0"/>
      <w:marTop w:val="0"/>
      <w:marBottom w:val="0"/>
      <w:divBdr>
        <w:top w:val="none" w:sz="0" w:space="0" w:color="auto"/>
        <w:left w:val="none" w:sz="0" w:space="0" w:color="auto"/>
        <w:bottom w:val="none" w:sz="0" w:space="0" w:color="auto"/>
        <w:right w:val="none" w:sz="0" w:space="0" w:color="auto"/>
      </w:divBdr>
    </w:div>
    <w:div w:id="4195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dof.ca.gov/trailer-bill/trailerBill.html" TargetMode="External"/><Relationship Id="rId13" Type="http://schemas.openxmlformats.org/officeDocument/2006/relationships/hyperlink" Target="https://esd.dof.ca.gov/trailer-bill/public/trailerBill/pdf/52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d.dof.ca.gov/trailer-bill/public/trailerBill/pdf/5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d.dof.ca.gov/trailer-bill/public/trailerBill/pdf/56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d.dof.ca.gov/trailer-bill/public/trailerBill/pdf/565" TargetMode="External"/><Relationship Id="rId4" Type="http://schemas.openxmlformats.org/officeDocument/2006/relationships/numbering" Target="numbering.xml"/><Relationship Id="rId9" Type="http://schemas.openxmlformats.org/officeDocument/2006/relationships/hyperlink" Target="https://esd.dof.ca.gov/trailer-bill/public/trailerBill/pdf/5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1" ma:contentTypeDescription="Create a new document." ma:contentTypeScope="" ma:versionID="a8e13c6d3b427c35e7138e7e96f09c9a">
  <xsd:schema xmlns:xsd="http://www.w3.org/2001/XMLSchema" xmlns:xs="http://www.w3.org/2001/XMLSchema" xmlns:p="http://schemas.microsoft.com/office/2006/metadata/properties" xmlns:ns3="f62dcc9c-cba5-4619-b386-ea8f6ac8acd5" targetNamespace="http://schemas.microsoft.com/office/2006/metadata/properties" ma:root="true" ma:fieldsID="b79ebedd950cf1628e254df098e28470"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8C4DE-D858-4C2E-BD15-D3F37EC8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840A9-50B5-44E9-92C5-ACA00EB9F949}">
  <ds:schemaRefs>
    <ds:schemaRef ds:uri="http://schemas.microsoft.com/sharepoint/v3/contenttype/forms"/>
  </ds:schemaRefs>
</ds:datastoreItem>
</file>

<file path=customXml/itemProps3.xml><?xml version="1.0" encoding="utf-8"?>
<ds:datastoreItem xmlns:ds="http://schemas.openxmlformats.org/officeDocument/2006/customXml" ds:itemID="{FDDD26A5-FA65-4CA1-906A-182B0C3CE100}">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f62dcc9c-cba5-4619-b386-ea8f6ac8acd5"/>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CAPPA Advocacy</dc:creator>
  <cp:keywords/>
  <dc:description/>
  <cp:lastModifiedBy>CAPPA Advocacy</cp:lastModifiedBy>
  <cp:revision>1</cp:revision>
  <dcterms:created xsi:type="dcterms:W3CDTF">2022-02-04T00:13:00Z</dcterms:created>
  <dcterms:modified xsi:type="dcterms:W3CDTF">2022-02-04T00:15:00Z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