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B33D" w14:textId="56F187D0" w:rsidR="00DD188C" w:rsidRPr="00DD188C" w:rsidRDefault="00DD188C" w:rsidP="00DD188C">
      <w:pPr>
        <w:spacing w:after="0" w:line="240" w:lineRule="auto"/>
        <w:jc w:val="center"/>
        <w:textAlignment w:val="baseline"/>
        <w:rPr>
          <w:rFonts w:eastAsia="Times New Roman" w:cstheme="minorHAnsi"/>
          <w:b/>
          <w:color w:val="333333"/>
          <w:sz w:val="28"/>
          <w:szCs w:val="28"/>
        </w:rPr>
      </w:pPr>
      <w:r w:rsidRPr="00DD188C">
        <w:rPr>
          <w:rFonts w:eastAsia="Times New Roman" w:cstheme="minorHAnsi"/>
          <w:b/>
          <w:color w:val="333333"/>
          <w:sz w:val="28"/>
          <w:szCs w:val="28"/>
        </w:rPr>
        <w:fldChar w:fldCharType="begin"/>
      </w:r>
      <w:r w:rsidRPr="00DD188C">
        <w:rPr>
          <w:rFonts w:eastAsia="Times New Roman" w:cstheme="minorHAnsi"/>
          <w:b/>
          <w:color w:val="333333"/>
          <w:sz w:val="28"/>
          <w:szCs w:val="28"/>
        </w:rPr>
        <w:instrText xml:space="preserve"> HYPERLINK "https://leginfo.legislature.ca.gov/faces/billTextClient.xhtml?bill_id=202320240AB107" </w:instrText>
      </w:r>
      <w:r w:rsidRPr="00DD188C">
        <w:rPr>
          <w:rFonts w:eastAsia="Times New Roman" w:cstheme="minorHAnsi"/>
          <w:b/>
          <w:color w:val="333333"/>
          <w:sz w:val="28"/>
          <w:szCs w:val="28"/>
        </w:rPr>
      </w:r>
      <w:r w:rsidRPr="00DD188C">
        <w:rPr>
          <w:rFonts w:eastAsia="Times New Roman" w:cstheme="minorHAnsi"/>
          <w:b/>
          <w:color w:val="333333"/>
          <w:sz w:val="28"/>
          <w:szCs w:val="28"/>
        </w:rPr>
        <w:fldChar w:fldCharType="separate"/>
      </w:r>
      <w:r w:rsidRPr="00DD188C">
        <w:rPr>
          <w:rStyle w:val="Hyperlink"/>
          <w:rFonts w:eastAsia="Times New Roman" w:cstheme="minorHAnsi"/>
          <w:b/>
          <w:sz w:val="28"/>
          <w:szCs w:val="28"/>
        </w:rPr>
        <w:t>AB 107 Budget Act of 2024 – Amended June 7 excerpts</w:t>
      </w:r>
      <w:r w:rsidRPr="00DD188C">
        <w:rPr>
          <w:rFonts w:eastAsia="Times New Roman" w:cstheme="minorHAnsi"/>
          <w:b/>
          <w:color w:val="333333"/>
          <w:sz w:val="28"/>
          <w:szCs w:val="28"/>
        </w:rPr>
        <w:fldChar w:fldCharType="end"/>
      </w:r>
    </w:p>
    <w:p w14:paraId="4635806B" w14:textId="77777777" w:rsidR="00DD188C" w:rsidRDefault="00DD188C" w:rsidP="00DD188C">
      <w:pPr>
        <w:spacing w:after="0" w:line="240" w:lineRule="auto"/>
        <w:textAlignment w:val="baseline"/>
        <w:rPr>
          <w:rFonts w:eastAsia="Times New Roman" w:cstheme="minorHAnsi"/>
          <w:color w:val="333333"/>
          <w:sz w:val="24"/>
          <w:szCs w:val="24"/>
        </w:rPr>
      </w:pPr>
    </w:p>
    <w:p w14:paraId="181686DE" w14:textId="77777777" w:rsidR="00DD188C" w:rsidRPr="00DD188C" w:rsidRDefault="00DD188C" w:rsidP="00DD188C">
      <w:pPr>
        <w:spacing w:after="0" w:line="240" w:lineRule="auto"/>
        <w:textAlignment w:val="baseline"/>
        <w:rPr>
          <w:rFonts w:eastAsia="Times New Roman" w:cstheme="minorHAnsi"/>
          <w:b/>
          <w:color w:val="2F5496" w:themeColor="accent1" w:themeShade="BF"/>
          <w:sz w:val="24"/>
          <w:szCs w:val="24"/>
        </w:rPr>
      </w:pPr>
      <w:bookmarkStart w:id="0" w:name="_GoBack"/>
      <w:r w:rsidRPr="00DD188C">
        <w:rPr>
          <w:rFonts w:eastAsia="Times New Roman" w:cstheme="minorHAnsi"/>
          <w:b/>
          <w:color w:val="333333"/>
          <w:sz w:val="24"/>
          <w:szCs w:val="24"/>
        </w:rPr>
        <w:t xml:space="preserve">NOTE:  Language colors – Black – no change; </w:t>
      </w:r>
      <w:r w:rsidRPr="00DD188C">
        <w:rPr>
          <w:rFonts w:eastAsia="Times New Roman" w:cstheme="minorHAnsi"/>
          <w:b/>
          <w:color w:val="FF0000"/>
          <w:sz w:val="24"/>
          <w:szCs w:val="24"/>
        </w:rPr>
        <w:t xml:space="preserve">red – amended; </w:t>
      </w:r>
      <w:r w:rsidRPr="00DD188C">
        <w:rPr>
          <w:rFonts w:eastAsia="Times New Roman" w:cstheme="minorHAnsi"/>
          <w:b/>
          <w:color w:val="2F5496" w:themeColor="accent1" w:themeShade="BF"/>
          <w:sz w:val="24"/>
          <w:szCs w:val="24"/>
        </w:rPr>
        <w:t>blue – new language from agreements</w:t>
      </w:r>
    </w:p>
    <w:bookmarkEnd w:id="0"/>
    <w:p w14:paraId="44640005" w14:textId="39FC1DF8" w:rsidR="00F4299D" w:rsidRPr="00F4299D" w:rsidRDefault="00F4299D" w:rsidP="00DD188C">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br/>
        <w:t>Of the funds appropriated in Schedule (3),</w:t>
      </w:r>
      <w:r w:rsidRPr="00F4299D">
        <w:rPr>
          <w:rFonts w:eastAsia="Times New Roman" w:cstheme="minorHAnsi"/>
          <w:strike/>
          <w:color w:val="B30000"/>
          <w:sz w:val="24"/>
          <w:szCs w:val="24"/>
          <w:bdr w:val="none" w:sz="0" w:space="0" w:color="auto" w:frame="1"/>
        </w:rPr>
        <w:t> $1,759,492,000</w:t>
      </w:r>
      <w:r w:rsidRPr="00F4299D">
        <w:rPr>
          <w:rFonts w:eastAsia="Times New Roman" w:cstheme="minorHAnsi"/>
          <w:i/>
          <w:iCs/>
          <w:color w:val="0000FF"/>
          <w:sz w:val="24"/>
          <w:szCs w:val="24"/>
          <w:bdr w:val="none" w:sz="0" w:space="0" w:color="auto" w:frame="1"/>
        </w:rPr>
        <w:t> $1,407,056,000</w:t>
      </w:r>
      <w:r w:rsidRPr="00F4299D">
        <w:rPr>
          <w:rFonts w:eastAsia="Times New Roman" w:cstheme="minorHAnsi"/>
          <w:color w:val="333333"/>
          <w:sz w:val="24"/>
          <w:szCs w:val="24"/>
        </w:rPr>
        <w:t> shall be allocated for Alternative Payment Program, General Child Care and Migrant Child Care slots to expand childcare access, with a priority for General Child Care slots serving children who are 0 to 3 years of age.</w:t>
      </w:r>
      <w:r w:rsidRPr="00F4299D">
        <w:rPr>
          <w:rFonts w:eastAsia="Times New Roman" w:cstheme="minorHAnsi"/>
          <w:i/>
          <w:iCs/>
          <w:color w:val="0000FF"/>
          <w:sz w:val="24"/>
          <w:szCs w:val="24"/>
          <w:bdr w:val="none" w:sz="0" w:space="0" w:color="auto" w:frame="1"/>
        </w:rPr>
        <w:t> It is the intent of the Legislature that $71,624,000 allocated in Schedule (3) of Item 5180-101-0890 of Section 2.00 of the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189, Stats. 2023) be allocated for new general child care slots, effective October 1, 2024.</w:t>
      </w:r>
    </w:p>
    <w:p w14:paraId="4B61A8DE" w14:textId="77777777" w:rsidR="0058773E" w:rsidRPr="00F4299D" w:rsidRDefault="00DD188C">
      <w:pPr>
        <w:rPr>
          <w:rFonts w:cstheme="minorHAnsi"/>
          <w:sz w:val="24"/>
          <w:szCs w:val="24"/>
        </w:rPr>
      </w:pPr>
    </w:p>
    <w:p w14:paraId="7C981972" w14:textId="77777777" w:rsidR="00F4299D" w:rsidRPr="00F4299D" w:rsidRDefault="00F4299D">
      <w:pPr>
        <w:rPr>
          <w:rFonts w:cstheme="minorHAnsi"/>
          <w:color w:val="333333"/>
          <w:sz w:val="24"/>
          <w:szCs w:val="24"/>
          <w:shd w:val="clear" w:color="auto" w:fill="FFFFFF"/>
        </w:rPr>
      </w:pPr>
      <w:r w:rsidRPr="00F4299D">
        <w:rPr>
          <w:rFonts w:cstheme="minorHAnsi"/>
          <w:color w:val="333333"/>
          <w:sz w:val="24"/>
          <w:szCs w:val="24"/>
          <w:shd w:val="clear" w:color="auto" w:fill="FFFFFF"/>
        </w:rPr>
        <w:t>The reimbursement for meals served in childcare centers and homes shall be</w:t>
      </w:r>
      <w:r w:rsidRPr="00F4299D">
        <w:rPr>
          <w:rFonts w:cstheme="minorHAnsi"/>
          <w:strike/>
          <w:color w:val="B30000"/>
          <w:sz w:val="24"/>
          <w:szCs w:val="24"/>
          <w:bdr w:val="none" w:sz="0" w:space="0" w:color="auto" w:frame="1"/>
          <w:shd w:val="clear" w:color="auto" w:fill="FFFFFF"/>
        </w:rPr>
        <w:t> $0.2153</w:t>
      </w:r>
      <w:r w:rsidRPr="00F4299D">
        <w:rPr>
          <w:rFonts w:cstheme="minorHAnsi"/>
          <w:i/>
          <w:iCs/>
          <w:color w:val="0000FF"/>
          <w:sz w:val="24"/>
          <w:szCs w:val="24"/>
          <w:bdr w:val="none" w:sz="0" w:space="0" w:color="auto" w:frame="1"/>
          <w:shd w:val="clear" w:color="auto" w:fill="FFFFFF"/>
        </w:rPr>
        <w:t> $0.2160</w:t>
      </w:r>
      <w:r w:rsidRPr="00F4299D">
        <w:rPr>
          <w:rFonts w:cstheme="minorHAnsi"/>
          <w:color w:val="333333"/>
          <w:sz w:val="24"/>
          <w:szCs w:val="24"/>
          <w:shd w:val="clear" w:color="auto" w:fill="FFFFFF"/>
        </w:rPr>
        <w:t> per meal.</w:t>
      </w:r>
    </w:p>
    <w:tbl>
      <w:tblPr>
        <w:tblW w:w="10740" w:type="dxa"/>
        <w:tblCellSpacing w:w="15" w:type="dxa"/>
        <w:shd w:val="clear" w:color="auto" w:fill="FFFFFF"/>
        <w:tblCellMar>
          <w:left w:w="0" w:type="dxa"/>
          <w:right w:w="0" w:type="dxa"/>
        </w:tblCellMar>
        <w:tblLook w:val="04A0" w:firstRow="1" w:lastRow="0" w:firstColumn="1" w:lastColumn="0" w:noHBand="0" w:noVBand="1"/>
      </w:tblPr>
      <w:tblGrid>
        <w:gridCol w:w="402"/>
        <w:gridCol w:w="574"/>
        <w:gridCol w:w="539"/>
        <w:gridCol w:w="7608"/>
        <w:gridCol w:w="613"/>
        <w:gridCol w:w="304"/>
        <w:gridCol w:w="700"/>
      </w:tblGrid>
      <w:tr w:rsidR="00F4299D" w:rsidRPr="00F4299D" w14:paraId="7A6020D5" w14:textId="77777777" w:rsidTr="00F4299D">
        <w:trPr>
          <w:gridAfter w:val="1"/>
          <w:wAfter w:w="672" w:type="dxa"/>
          <w:tblCellSpacing w:w="15" w:type="dxa"/>
        </w:trPr>
        <w:tc>
          <w:tcPr>
            <w:tcW w:w="9673" w:type="dxa"/>
            <w:gridSpan w:val="5"/>
            <w:tcBorders>
              <w:top w:val="nil"/>
              <w:left w:val="nil"/>
              <w:bottom w:val="nil"/>
              <w:right w:val="nil"/>
            </w:tcBorders>
            <w:shd w:val="clear" w:color="auto" w:fill="FFFFFF"/>
            <w:tcMar>
              <w:top w:w="24" w:type="dxa"/>
              <w:left w:w="120" w:type="dxa"/>
              <w:bottom w:w="180" w:type="dxa"/>
              <w:right w:w="120" w:type="dxa"/>
            </w:tcMar>
            <w:vAlign w:val="bottom"/>
            <w:hideMark/>
          </w:tcPr>
          <w:p w14:paraId="72153195"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 xml:space="preserve">It is the intent of the Legislature to provide a total of $57,832,000 to the Emergency Child Care Bridge Program for Foster Children for vouchers. Funds appropriated in Schedule (2) to the Emergency Child Care Bridge Program for Foster Children for vouchers shall be appropriately adjusted on a one-time basis by the Department of Finance based on the actual 2023–24 fiscal year </w:t>
            </w:r>
            <w:proofErr w:type="spellStart"/>
            <w:r w:rsidRPr="00F4299D">
              <w:rPr>
                <w:rFonts w:eastAsia="Times New Roman" w:cstheme="minorHAnsi"/>
                <w:i/>
                <w:iCs/>
                <w:color w:val="0000FF"/>
                <w:sz w:val="24"/>
                <w:szCs w:val="24"/>
                <w:bdr w:val="none" w:sz="0" w:space="0" w:color="auto" w:frame="1"/>
              </w:rPr>
              <w:t>reappropriation</w:t>
            </w:r>
            <w:proofErr w:type="spellEnd"/>
            <w:r w:rsidRPr="00F4299D">
              <w:rPr>
                <w:rFonts w:eastAsia="Times New Roman" w:cstheme="minorHAnsi"/>
                <w:i/>
                <w:iCs/>
                <w:color w:val="0000FF"/>
                <w:sz w:val="24"/>
                <w:szCs w:val="24"/>
                <w:bdr w:val="none" w:sz="0" w:space="0" w:color="auto" w:frame="1"/>
              </w:rPr>
              <w:t xml:space="preserve"> authorized under Item 5180-494. The Department of Finance shall notify the Chairperson of the Joint Legislative Budget Committee and fiscal committees of each house of the Legislature of any adjustments to funding levels made pursuant to this provision within 10 days.</w:t>
            </w:r>
          </w:p>
        </w:tc>
        <w:tc>
          <w:tcPr>
            <w:tcW w:w="275" w:type="dxa"/>
            <w:tcBorders>
              <w:top w:val="nil"/>
              <w:left w:val="nil"/>
              <w:bottom w:val="nil"/>
              <w:right w:val="nil"/>
            </w:tcBorders>
            <w:shd w:val="clear" w:color="auto" w:fill="FFFFFF"/>
            <w:tcMar>
              <w:top w:w="24" w:type="dxa"/>
              <w:left w:w="120" w:type="dxa"/>
              <w:bottom w:w="180" w:type="dxa"/>
              <w:right w:w="120" w:type="dxa"/>
            </w:tcMar>
            <w:vAlign w:val="bottom"/>
            <w:hideMark/>
          </w:tcPr>
          <w:p w14:paraId="321C150B"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5E56ABC0" w14:textId="77777777" w:rsidTr="00F4299D">
        <w:trPr>
          <w:tblCellSpacing w:w="15" w:type="dxa"/>
        </w:trPr>
        <w:tc>
          <w:tcPr>
            <w:tcW w:w="360" w:type="dxa"/>
            <w:tcBorders>
              <w:top w:val="nil"/>
              <w:left w:val="nil"/>
              <w:bottom w:val="nil"/>
              <w:right w:val="nil"/>
            </w:tcBorders>
            <w:shd w:val="clear" w:color="auto" w:fill="FFFFFF"/>
            <w:tcMar>
              <w:top w:w="24" w:type="dxa"/>
              <w:left w:w="120" w:type="dxa"/>
              <w:bottom w:w="180" w:type="dxa"/>
              <w:right w:w="120" w:type="dxa"/>
            </w:tcMar>
            <w:vAlign w:val="bottom"/>
            <w:hideMark/>
          </w:tcPr>
          <w:p w14:paraId="54D8836A" w14:textId="77777777" w:rsidR="00F4299D" w:rsidRPr="00F4299D" w:rsidRDefault="00F4299D" w:rsidP="00F4299D">
            <w:pPr>
              <w:spacing w:after="0" w:line="240" w:lineRule="auto"/>
              <w:rPr>
                <w:rFonts w:eastAsia="Times New Roman" w:cstheme="minorHAnsi"/>
                <w:sz w:val="24"/>
                <w:szCs w:val="24"/>
              </w:rPr>
            </w:pPr>
          </w:p>
        </w:tc>
        <w:tc>
          <w:tcPr>
            <w:tcW w:w="429" w:type="dxa"/>
            <w:tcBorders>
              <w:top w:val="nil"/>
              <w:left w:val="nil"/>
              <w:bottom w:val="nil"/>
              <w:right w:val="nil"/>
            </w:tcBorders>
            <w:shd w:val="clear" w:color="auto" w:fill="FFFFFF"/>
            <w:tcMar>
              <w:top w:w="24" w:type="dxa"/>
              <w:left w:w="120" w:type="dxa"/>
              <w:bottom w:w="180" w:type="dxa"/>
              <w:right w:w="120" w:type="dxa"/>
            </w:tcMar>
            <w:vAlign w:val="bottom"/>
            <w:hideMark/>
          </w:tcPr>
          <w:p w14:paraId="1136530D"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26.</w:t>
            </w:r>
          </w:p>
        </w:tc>
        <w:tc>
          <w:tcPr>
            <w:tcW w:w="431" w:type="dxa"/>
            <w:tcBorders>
              <w:top w:val="nil"/>
              <w:left w:val="nil"/>
              <w:bottom w:val="nil"/>
              <w:right w:val="nil"/>
            </w:tcBorders>
            <w:shd w:val="clear" w:color="auto" w:fill="FFFFFF"/>
            <w:tcMar>
              <w:top w:w="24" w:type="dxa"/>
              <w:left w:w="120" w:type="dxa"/>
              <w:bottom w:w="180" w:type="dxa"/>
              <w:right w:w="120" w:type="dxa"/>
            </w:tcMar>
            <w:vAlign w:val="bottom"/>
            <w:hideMark/>
          </w:tcPr>
          <w:p w14:paraId="6C1CCF85"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(a)</w:t>
            </w:r>
          </w:p>
        </w:tc>
        <w:tc>
          <w:tcPr>
            <w:tcW w:w="7735" w:type="dxa"/>
            <w:tcBorders>
              <w:top w:val="nil"/>
              <w:left w:val="nil"/>
              <w:bottom w:val="nil"/>
              <w:right w:val="nil"/>
            </w:tcBorders>
            <w:shd w:val="clear" w:color="auto" w:fill="FFFFFF"/>
            <w:tcMar>
              <w:top w:w="24" w:type="dxa"/>
              <w:left w:w="120" w:type="dxa"/>
              <w:bottom w:w="180" w:type="dxa"/>
              <w:right w:w="120" w:type="dxa"/>
            </w:tcMar>
            <w:vAlign w:val="bottom"/>
            <w:hideMark/>
          </w:tcPr>
          <w:p w14:paraId="28520B31"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The Department of Finance may increase expenditure authority in this item up to $2,400,000 to implement the federal Fiscal Responsibility Act (Public Law 188-5) pilot.</w:t>
            </w:r>
          </w:p>
        </w:tc>
        <w:tc>
          <w:tcPr>
            <w:tcW w:w="1605" w:type="dxa"/>
            <w:gridSpan w:val="3"/>
            <w:tcBorders>
              <w:top w:val="nil"/>
              <w:left w:val="nil"/>
              <w:bottom w:val="nil"/>
              <w:right w:val="nil"/>
            </w:tcBorders>
            <w:shd w:val="clear" w:color="auto" w:fill="FFFFFF"/>
            <w:tcMar>
              <w:top w:w="24" w:type="dxa"/>
              <w:left w:w="120" w:type="dxa"/>
              <w:bottom w:w="180" w:type="dxa"/>
              <w:right w:w="120" w:type="dxa"/>
            </w:tcMar>
            <w:vAlign w:val="bottom"/>
            <w:hideMark/>
          </w:tcPr>
          <w:p w14:paraId="6E84239A"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47233E3D" w14:textId="77777777" w:rsidTr="00F4299D">
        <w:trPr>
          <w:tblCellSpacing w:w="15" w:type="dxa"/>
        </w:trPr>
        <w:tc>
          <w:tcPr>
            <w:tcW w:w="360" w:type="dxa"/>
            <w:tcBorders>
              <w:top w:val="nil"/>
              <w:left w:val="nil"/>
              <w:bottom w:val="nil"/>
              <w:right w:val="nil"/>
            </w:tcBorders>
            <w:shd w:val="clear" w:color="auto" w:fill="FFFFFF"/>
            <w:tcMar>
              <w:top w:w="24" w:type="dxa"/>
              <w:left w:w="120" w:type="dxa"/>
              <w:bottom w:w="180" w:type="dxa"/>
              <w:right w:w="120" w:type="dxa"/>
            </w:tcMar>
            <w:vAlign w:val="bottom"/>
            <w:hideMark/>
          </w:tcPr>
          <w:p w14:paraId="3E07D8AA" w14:textId="77777777" w:rsidR="00F4299D" w:rsidRPr="00F4299D" w:rsidRDefault="00F4299D" w:rsidP="00F4299D">
            <w:pPr>
              <w:spacing w:after="0" w:line="240" w:lineRule="auto"/>
              <w:rPr>
                <w:rFonts w:eastAsia="Times New Roman" w:cstheme="minorHAnsi"/>
                <w:sz w:val="24"/>
                <w:szCs w:val="24"/>
              </w:rPr>
            </w:pPr>
          </w:p>
        </w:tc>
        <w:tc>
          <w:tcPr>
            <w:tcW w:w="429" w:type="dxa"/>
            <w:tcBorders>
              <w:top w:val="nil"/>
              <w:left w:val="nil"/>
              <w:bottom w:val="nil"/>
              <w:right w:val="nil"/>
            </w:tcBorders>
            <w:shd w:val="clear" w:color="auto" w:fill="FFFFFF"/>
            <w:tcMar>
              <w:top w:w="24" w:type="dxa"/>
              <w:left w:w="120" w:type="dxa"/>
              <w:bottom w:w="180" w:type="dxa"/>
              <w:right w:w="120" w:type="dxa"/>
            </w:tcMar>
            <w:vAlign w:val="bottom"/>
            <w:hideMark/>
          </w:tcPr>
          <w:p w14:paraId="4E0FCB85" w14:textId="77777777" w:rsidR="00F4299D" w:rsidRPr="00F4299D" w:rsidRDefault="00F4299D" w:rsidP="00F4299D">
            <w:pPr>
              <w:spacing w:after="0" w:line="240" w:lineRule="auto"/>
              <w:rPr>
                <w:rFonts w:eastAsia="Times New Roman" w:cstheme="minorHAnsi"/>
                <w:sz w:val="24"/>
                <w:szCs w:val="24"/>
              </w:rPr>
            </w:pPr>
          </w:p>
        </w:tc>
        <w:tc>
          <w:tcPr>
            <w:tcW w:w="431" w:type="dxa"/>
            <w:tcBorders>
              <w:top w:val="nil"/>
              <w:left w:val="nil"/>
              <w:bottom w:val="nil"/>
              <w:right w:val="nil"/>
            </w:tcBorders>
            <w:shd w:val="clear" w:color="auto" w:fill="FFFFFF"/>
            <w:tcMar>
              <w:top w:w="24" w:type="dxa"/>
              <w:left w:w="120" w:type="dxa"/>
              <w:bottom w:w="180" w:type="dxa"/>
              <w:right w:w="120" w:type="dxa"/>
            </w:tcMar>
            <w:vAlign w:val="bottom"/>
            <w:hideMark/>
          </w:tcPr>
          <w:p w14:paraId="4EFF9E62"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(b)</w:t>
            </w:r>
          </w:p>
        </w:tc>
        <w:tc>
          <w:tcPr>
            <w:tcW w:w="7735" w:type="dxa"/>
            <w:tcBorders>
              <w:top w:val="nil"/>
              <w:left w:val="nil"/>
              <w:bottom w:val="nil"/>
              <w:right w:val="nil"/>
            </w:tcBorders>
            <w:shd w:val="clear" w:color="auto" w:fill="FFFFFF"/>
            <w:tcMar>
              <w:top w:w="24" w:type="dxa"/>
              <w:left w:w="120" w:type="dxa"/>
              <w:bottom w:w="180" w:type="dxa"/>
              <w:right w:w="120" w:type="dxa"/>
            </w:tcMar>
            <w:vAlign w:val="bottom"/>
            <w:hideMark/>
          </w:tcPr>
          <w:p w14:paraId="3F6BF31D" w14:textId="77777777" w:rsidR="00F4299D" w:rsidRPr="00F4299D" w:rsidRDefault="00F4299D" w:rsidP="00F4299D">
            <w:pPr>
              <w:spacing w:after="0" w:line="240" w:lineRule="auto"/>
              <w:rPr>
                <w:rFonts w:eastAsia="Times New Roman" w:cstheme="minorHAnsi"/>
                <w:color w:val="333333"/>
                <w:sz w:val="24"/>
                <w:szCs w:val="24"/>
              </w:rPr>
            </w:pPr>
            <w:proofErr w:type="gramStart"/>
            <w:r w:rsidRPr="00F4299D">
              <w:rPr>
                <w:rFonts w:eastAsia="Times New Roman" w:cstheme="minorHAnsi"/>
                <w:i/>
                <w:iCs/>
                <w:color w:val="0000FF"/>
                <w:sz w:val="24"/>
                <w:szCs w:val="24"/>
                <w:bdr w:val="none" w:sz="0" w:space="0" w:color="auto" w:frame="1"/>
              </w:rPr>
              <w:t>.The</w:t>
            </w:r>
            <w:proofErr w:type="gramEnd"/>
            <w:r w:rsidRPr="00F4299D">
              <w:rPr>
                <w:rFonts w:eastAsia="Times New Roman" w:cstheme="minorHAnsi"/>
                <w:i/>
                <w:iCs/>
                <w:color w:val="0000FF"/>
                <w:sz w:val="24"/>
                <w:szCs w:val="24"/>
                <w:bdr w:val="none" w:sz="0" w:space="0" w:color="auto" w:frame="1"/>
              </w:rPr>
              <w:t xml:space="preserve"> Department of Finance may authorize the transfer of funds from Schedule (1) of this item to Schedule (1), Program 4270037, of Item 5180-141-0001, County Administration and Automation Projects</w:t>
            </w:r>
          </w:p>
        </w:tc>
        <w:tc>
          <w:tcPr>
            <w:tcW w:w="0" w:type="auto"/>
            <w:gridSpan w:val="3"/>
            <w:shd w:val="clear" w:color="auto" w:fill="FFFFFF"/>
            <w:vAlign w:val="center"/>
            <w:hideMark/>
          </w:tcPr>
          <w:p w14:paraId="2B5A6D63" w14:textId="77777777" w:rsidR="00F4299D" w:rsidRPr="00F4299D" w:rsidRDefault="00F4299D" w:rsidP="00F4299D">
            <w:pPr>
              <w:spacing w:after="0" w:line="240" w:lineRule="auto"/>
              <w:jc w:val="both"/>
              <w:rPr>
                <w:rFonts w:eastAsia="Times New Roman" w:cstheme="minorHAnsi"/>
                <w:sz w:val="24"/>
                <w:szCs w:val="24"/>
              </w:rPr>
            </w:pPr>
          </w:p>
        </w:tc>
      </w:tr>
    </w:tbl>
    <w:p w14:paraId="2E178ABF" w14:textId="77777777" w:rsidR="00F4299D" w:rsidRPr="00F4299D" w:rsidRDefault="00F4299D">
      <w:pPr>
        <w:rPr>
          <w:rFonts w:cstheme="minorHAnsi"/>
          <w:sz w:val="24"/>
          <w:szCs w:val="24"/>
        </w:rPr>
      </w:pPr>
    </w:p>
    <w:p w14:paraId="58327A08" w14:textId="77777777" w:rsidR="00F4299D" w:rsidRDefault="00F4299D">
      <w:pPr>
        <w:rPr>
          <w:rFonts w:cstheme="minorHAnsi"/>
          <w:i/>
          <w:iCs/>
          <w:color w:val="0000FF"/>
          <w:sz w:val="24"/>
          <w:szCs w:val="24"/>
          <w:shd w:val="clear" w:color="auto" w:fill="FFFFFF"/>
        </w:rPr>
      </w:pPr>
      <w:r w:rsidRPr="00F4299D">
        <w:rPr>
          <w:rFonts w:cstheme="minorHAnsi"/>
          <w:i/>
          <w:iCs/>
          <w:color w:val="0000FF"/>
          <w:sz w:val="24"/>
          <w:szCs w:val="24"/>
          <w:shd w:val="clear" w:color="auto" w:fill="FFFFFF"/>
        </w:rPr>
        <w:t>Notwithstanding any other law or any other provision of this act, upon request of the Department of Social Services, the Department of Finance shall increase Schedule (3) to include an increase in the federal Child Care Development Fund award for federal fiscal year 2024. It is the intent of the Legislature that of the total adjustment pursuant to this provision, (1) $9,693,000 shall be allocated for activities to improve the quality of child care services, increase access to high-quality child care, and activities related to the quality of care for infants and toddlers and (2) $48,000,000 shall be allocated for new General Child Care slots, effective October 1, 2024. The Department of Finance shall provide notification of the adjustment to the Chairperson of the Joint Legislative Budget Committee and fiscal committees of each house of the Legislature within 10 working days from the date of the department’s approval of the adjustment.</w:t>
      </w:r>
    </w:p>
    <w:p w14:paraId="109701DA" w14:textId="77777777" w:rsidR="00F4299D" w:rsidRDefault="00F4299D">
      <w:pPr>
        <w:rPr>
          <w:rFonts w:cstheme="minorHAnsi"/>
          <w:i/>
          <w:iCs/>
          <w:color w:val="0000FF"/>
          <w:sz w:val="24"/>
          <w:szCs w:val="24"/>
          <w:shd w:val="clear" w:color="auto" w:fill="FFFFFF"/>
        </w:rPr>
      </w:pPr>
      <w:r w:rsidRPr="00F4299D">
        <w:rPr>
          <w:rFonts w:cstheme="minorHAnsi"/>
          <w:i/>
          <w:iCs/>
          <w:color w:val="0000FF"/>
          <w:sz w:val="24"/>
          <w:szCs w:val="24"/>
          <w:shd w:val="clear" w:color="auto" w:fill="FFFFFF"/>
        </w:rPr>
        <w:t xml:space="preserve">Of the amount appropriated in Schedule (1), it is the intent of the Legislature to provide a total of $25,575,000 to the Emergency Child Care Bridge program for child care navigator services, trauma-informed training, and county administration. Funds appropriated in Schedule (1) to the Emergency Child Care Bridge program for child care navigator services, trauma-informed training, and county </w:t>
      </w:r>
      <w:r w:rsidRPr="00F4299D">
        <w:rPr>
          <w:rFonts w:cstheme="minorHAnsi"/>
          <w:i/>
          <w:iCs/>
          <w:color w:val="0000FF"/>
          <w:sz w:val="24"/>
          <w:szCs w:val="24"/>
          <w:shd w:val="clear" w:color="auto" w:fill="FFFFFF"/>
        </w:rPr>
        <w:lastRenderedPageBreak/>
        <w:t xml:space="preserve">administration shall be appropriately adjusted on a one-time basis by the Department of Finance based on actual 2023–24 </w:t>
      </w:r>
      <w:proofErr w:type="spellStart"/>
      <w:r w:rsidRPr="00F4299D">
        <w:rPr>
          <w:rFonts w:cstheme="minorHAnsi"/>
          <w:i/>
          <w:iCs/>
          <w:color w:val="0000FF"/>
          <w:sz w:val="24"/>
          <w:szCs w:val="24"/>
          <w:shd w:val="clear" w:color="auto" w:fill="FFFFFF"/>
        </w:rPr>
        <w:t>reappropriation</w:t>
      </w:r>
      <w:proofErr w:type="spellEnd"/>
      <w:r w:rsidRPr="00F4299D">
        <w:rPr>
          <w:rFonts w:cstheme="minorHAnsi"/>
          <w:i/>
          <w:iCs/>
          <w:color w:val="0000FF"/>
          <w:sz w:val="24"/>
          <w:szCs w:val="24"/>
          <w:shd w:val="clear" w:color="auto" w:fill="FFFFFF"/>
        </w:rPr>
        <w:t xml:space="preserve"> authorized under Item 5180-494. The Department of Finance shall notify the Chairperson of the Joint Legislative Budget Committee and fiscal committees of each House of the Legislature of any adjustments to funding levels made pursuant to this provision within 10 days.</w:t>
      </w:r>
    </w:p>
    <w:tbl>
      <w:tblPr>
        <w:tblW w:w="10437" w:type="dxa"/>
        <w:tblCellSpacing w:w="15" w:type="dxa"/>
        <w:shd w:val="clear" w:color="auto" w:fill="FFFFFF"/>
        <w:tblCellMar>
          <w:left w:w="0" w:type="dxa"/>
          <w:right w:w="0" w:type="dxa"/>
        </w:tblCellMar>
        <w:tblLook w:val="04A0" w:firstRow="1" w:lastRow="0" w:firstColumn="1" w:lastColumn="0" w:noHBand="0" w:noVBand="1"/>
      </w:tblPr>
      <w:tblGrid>
        <w:gridCol w:w="404"/>
        <w:gridCol w:w="538"/>
        <w:gridCol w:w="8425"/>
        <w:gridCol w:w="1070"/>
      </w:tblGrid>
      <w:tr w:rsidR="00F4299D" w:rsidRPr="00F4299D" w14:paraId="471CCC8F" w14:textId="77777777" w:rsidTr="00DD188C">
        <w:trPr>
          <w:tblCellSpacing w:w="15" w:type="dxa"/>
        </w:trPr>
        <w:tc>
          <w:tcPr>
            <w:tcW w:w="9322" w:type="dxa"/>
            <w:gridSpan w:val="3"/>
            <w:tcBorders>
              <w:top w:val="nil"/>
              <w:left w:val="nil"/>
              <w:bottom w:val="nil"/>
              <w:right w:val="nil"/>
            </w:tcBorders>
            <w:shd w:val="clear" w:color="auto" w:fill="FFFFFF"/>
            <w:tcMar>
              <w:top w:w="24" w:type="dxa"/>
              <w:left w:w="120" w:type="dxa"/>
              <w:bottom w:w="180" w:type="dxa"/>
              <w:right w:w="120" w:type="dxa"/>
            </w:tcMar>
            <w:vAlign w:val="bottom"/>
            <w:hideMark/>
          </w:tcPr>
          <w:p w14:paraId="7A04AE95"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5180-494—</w:t>
            </w:r>
            <w:proofErr w:type="spellStart"/>
            <w:r w:rsidRPr="00F4299D">
              <w:rPr>
                <w:rFonts w:eastAsia="Times New Roman" w:cstheme="minorHAnsi"/>
                <w:color w:val="333333"/>
                <w:sz w:val="24"/>
                <w:szCs w:val="24"/>
              </w:rPr>
              <w:t>Reappropriation</w:t>
            </w:r>
            <w:proofErr w:type="spellEnd"/>
            <w:r w:rsidRPr="00F4299D">
              <w:rPr>
                <w:rFonts w:eastAsia="Times New Roman" w:cstheme="minorHAnsi"/>
                <w:color w:val="333333"/>
                <w:sz w:val="24"/>
                <w:szCs w:val="24"/>
              </w:rPr>
              <w:t xml:space="preserve">, State Department of Social Services. The amounts specified in the following citations are </w:t>
            </w:r>
            <w:proofErr w:type="spellStart"/>
            <w:r w:rsidRPr="00F4299D">
              <w:rPr>
                <w:rFonts w:eastAsia="Times New Roman" w:cstheme="minorHAnsi"/>
                <w:color w:val="333333"/>
                <w:sz w:val="24"/>
                <w:szCs w:val="24"/>
              </w:rPr>
              <w:t>reappropriated</w:t>
            </w:r>
            <w:proofErr w:type="spellEnd"/>
            <w:r w:rsidRPr="00F4299D">
              <w:rPr>
                <w:rFonts w:eastAsia="Times New Roman" w:cstheme="minorHAnsi"/>
                <w:color w:val="333333"/>
                <w:sz w:val="24"/>
                <w:szCs w:val="24"/>
              </w:rPr>
              <w:t xml:space="preserve"> for the purposes provided for in those appropriations and shall be available for encumbrance or expenditure until June 30, 2025:</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20AA7A26"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63F2D546"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36E0721A" w14:textId="77777777" w:rsidR="00F4299D" w:rsidRPr="00F4299D" w:rsidRDefault="00F4299D" w:rsidP="00F4299D">
            <w:pPr>
              <w:spacing w:after="0" w:line="240" w:lineRule="auto"/>
              <w:rPr>
                <w:rFonts w:eastAsia="Times New Roman" w:cstheme="minorHAnsi"/>
                <w:sz w:val="24"/>
                <w:szCs w:val="24"/>
              </w:rPr>
            </w:pPr>
          </w:p>
        </w:tc>
        <w:tc>
          <w:tcPr>
            <w:tcW w:w="893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5B86155A"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0001—​General Fund</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41EE0998"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082BD3BE"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75ECBC16"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15F89A25"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color w:val="333333"/>
                <w:sz w:val="24"/>
                <w:szCs w:val="24"/>
              </w:rPr>
              <w:t>(1)</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7D3E448C"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Up to $190,000,000 of the amount appropriated in Schedule (1) of Item 5180-101-0001, Budget Act of 2021 (</w:t>
            </w:r>
            <w:proofErr w:type="spellStart"/>
            <w:r w:rsidRPr="00F4299D">
              <w:rPr>
                <w:rFonts w:eastAsia="Times New Roman" w:cstheme="minorHAnsi"/>
                <w:color w:val="333333"/>
                <w:sz w:val="24"/>
                <w:szCs w:val="24"/>
              </w:rPr>
              <w:t>Chs</w:t>
            </w:r>
            <w:proofErr w:type="spellEnd"/>
            <w:r w:rsidRPr="00F4299D">
              <w:rPr>
                <w:rFonts w:eastAsia="Times New Roman" w:cstheme="minorHAnsi"/>
                <w:color w:val="333333"/>
                <w:sz w:val="24"/>
                <w:szCs w:val="24"/>
              </w:rPr>
              <w:t>. 21, 69, and 240, Stats. 2021) for the CalWORKs Housing Support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58D89729"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3BADAF9D"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1466DD51"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4945363B"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color w:val="333333"/>
                <w:sz w:val="24"/>
                <w:szCs w:val="24"/>
              </w:rPr>
              <w:t>(2)</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7F3E4C0C"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Up to $92,500,000 of the amount appropriated in Schedule (1) of Item 5180-151-0001, Budget Act of 2021 (</w:t>
            </w:r>
            <w:proofErr w:type="spellStart"/>
            <w:r w:rsidRPr="00F4299D">
              <w:rPr>
                <w:rFonts w:eastAsia="Times New Roman" w:cstheme="minorHAnsi"/>
                <w:color w:val="333333"/>
                <w:sz w:val="24"/>
                <w:szCs w:val="24"/>
              </w:rPr>
              <w:t>Chs</w:t>
            </w:r>
            <w:proofErr w:type="spellEnd"/>
            <w:r w:rsidRPr="00F4299D">
              <w:rPr>
                <w:rFonts w:eastAsia="Times New Roman" w:cstheme="minorHAnsi"/>
                <w:color w:val="333333"/>
                <w:sz w:val="24"/>
                <w:szCs w:val="24"/>
              </w:rPr>
              <w:t>. 21, 69, and 240, Stats. 2021) for the Bringing Families Home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13F867AA"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0A478AFA"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1136DF1F"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011A6DE0"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color w:val="333333"/>
                <w:sz w:val="24"/>
                <w:szCs w:val="24"/>
              </w:rPr>
              <w:t>(3)</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6DF5D408"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Up to $92,500,000 of the amount appropriated in Schedule (1) of Item 5180-151-0001, Budget Act of 2021 (</w:t>
            </w:r>
            <w:proofErr w:type="spellStart"/>
            <w:r w:rsidRPr="00F4299D">
              <w:rPr>
                <w:rFonts w:eastAsia="Times New Roman" w:cstheme="minorHAnsi"/>
                <w:color w:val="333333"/>
                <w:sz w:val="24"/>
                <w:szCs w:val="24"/>
              </w:rPr>
              <w:t>Chs</w:t>
            </w:r>
            <w:proofErr w:type="spellEnd"/>
            <w:r w:rsidRPr="00F4299D">
              <w:rPr>
                <w:rFonts w:eastAsia="Times New Roman" w:cstheme="minorHAnsi"/>
                <w:color w:val="333333"/>
                <w:sz w:val="24"/>
                <w:szCs w:val="24"/>
              </w:rPr>
              <w:t>. 21, 69, and 240, Stats. 2021) for the Home Safe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0AD436D0"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70BD15C0"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75AB623F"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4AE50B63"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color w:val="333333"/>
                <w:sz w:val="24"/>
                <w:szCs w:val="24"/>
              </w:rPr>
              <w:t>(4)</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4FF2C296" w14:textId="77777777" w:rsidR="00F4299D" w:rsidRPr="00F4299D" w:rsidRDefault="00F4299D" w:rsidP="00F4299D">
            <w:pPr>
              <w:spacing w:after="0" w:line="240" w:lineRule="auto"/>
              <w:textAlignment w:val="baseline"/>
              <w:rPr>
                <w:rFonts w:eastAsia="Times New Roman" w:cstheme="minorHAnsi"/>
                <w:color w:val="333333"/>
                <w:sz w:val="24"/>
                <w:szCs w:val="24"/>
              </w:rPr>
            </w:pPr>
            <w:r w:rsidRPr="00F4299D">
              <w:rPr>
                <w:rFonts w:eastAsia="Times New Roman" w:cstheme="minorHAnsi"/>
                <w:color w:val="333333"/>
                <w:sz w:val="24"/>
                <w:szCs w:val="24"/>
              </w:rPr>
              <w:t>Up to $150,000,000 of the amount appropriated in Schedule (2) of Item 5180-151-0001, Budget Act of 2021 (</w:t>
            </w:r>
            <w:proofErr w:type="spellStart"/>
            <w:r w:rsidRPr="00F4299D">
              <w:rPr>
                <w:rFonts w:eastAsia="Times New Roman" w:cstheme="minorHAnsi"/>
                <w:color w:val="333333"/>
                <w:sz w:val="24"/>
                <w:szCs w:val="24"/>
              </w:rPr>
              <w:t>Chs</w:t>
            </w:r>
            <w:proofErr w:type="spellEnd"/>
            <w:r w:rsidRPr="00F4299D">
              <w:rPr>
                <w:rFonts w:eastAsia="Times New Roman" w:cstheme="minorHAnsi"/>
                <w:color w:val="333333"/>
                <w:sz w:val="24"/>
                <w:szCs w:val="24"/>
              </w:rPr>
              <w:t>. 21, 69, and 240, Stats. 2021) for the Housing and Disability Advocacy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2F1FC45E" w14:textId="77777777" w:rsidR="00F4299D" w:rsidRPr="00F4299D" w:rsidRDefault="00F4299D" w:rsidP="00F4299D">
            <w:pPr>
              <w:spacing w:after="0" w:line="240" w:lineRule="auto"/>
              <w:textAlignment w:val="baseline"/>
              <w:rPr>
                <w:rFonts w:eastAsia="Times New Roman" w:cstheme="minorHAnsi"/>
                <w:color w:val="333333"/>
                <w:sz w:val="24"/>
                <w:szCs w:val="24"/>
              </w:rPr>
            </w:pPr>
          </w:p>
        </w:tc>
      </w:tr>
      <w:tr w:rsidR="00F4299D" w:rsidRPr="00F4299D" w14:paraId="19FA29BF"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20F84B28"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7068004A"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(5)</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60E01104"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Schedule (2) of Item 5180-151-001 of the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for the Rapid Response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0EF9A34B"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3AA5A5C0"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2D205263"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4C057D2D"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(6)</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099FFFB1"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Up to $2,657,000 of the amount appropriated in Schedule (1) of Item 5180-151-0001, Budget Act of 2023 (Chs.12, 38, and 189, Stats. 2023), for Behavioral Health Community-Based Organized Networks of Equitable Care and Treatment.</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5A20E2B2"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5D7AFDC5"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7FD47D7B"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15DEC382"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(7)</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1DFF1464"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Schedule (1) of Item 5180-141-0001, Budget Act of 2023 (Chs.12, 38, and 189, Stats. 2023), for the California Food Assistance Program Expansion.</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5DBE02B7"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289E962D"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52665FDB"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3C7846FA"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(8)</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6D47A64E"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Schedule (2) of Item 5180-101-0001,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for the Emergency Child Care Bridge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70C3F518" w14:textId="77777777" w:rsidR="00F4299D" w:rsidRPr="00F4299D" w:rsidRDefault="00F4299D" w:rsidP="00F4299D">
            <w:pPr>
              <w:spacing w:after="0" w:line="240" w:lineRule="auto"/>
              <w:rPr>
                <w:rFonts w:eastAsia="Times New Roman" w:cstheme="minorHAnsi"/>
                <w:color w:val="333333"/>
                <w:sz w:val="24"/>
                <w:szCs w:val="24"/>
              </w:rPr>
            </w:pPr>
          </w:p>
        </w:tc>
      </w:tr>
      <w:tr w:rsidR="00F4299D" w:rsidRPr="00F4299D" w14:paraId="5E498A89" w14:textId="77777777" w:rsidTr="00DD188C">
        <w:trPr>
          <w:tblCellSpacing w:w="15" w:type="dxa"/>
        </w:trPr>
        <w:tc>
          <w:tcPr>
            <w:tcW w:w="359" w:type="dxa"/>
            <w:tcBorders>
              <w:top w:val="nil"/>
              <w:left w:val="nil"/>
              <w:bottom w:val="nil"/>
              <w:right w:val="nil"/>
            </w:tcBorders>
            <w:shd w:val="clear" w:color="auto" w:fill="FFFFFF"/>
            <w:tcMar>
              <w:top w:w="24" w:type="dxa"/>
              <w:left w:w="120" w:type="dxa"/>
              <w:bottom w:w="180" w:type="dxa"/>
              <w:right w:w="120" w:type="dxa"/>
            </w:tcMar>
            <w:vAlign w:val="bottom"/>
            <w:hideMark/>
          </w:tcPr>
          <w:p w14:paraId="66F40AF2" w14:textId="77777777" w:rsidR="00F4299D" w:rsidRPr="00F4299D" w:rsidRDefault="00F4299D" w:rsidP="00F4299D">
            <w:pPr>
              <w:spacing w:after="0" w:line="240" w:lineRule="auto"/>
              <w:rPr>
                <w:rFonts w:eastAsia="Times New Roman" w:cstheme="minorHAnsi"/>
                <w:sz w:val="24"/>
                <w:szCs w:val="24"/>
              </w:rPr>
            </w:pPr>
          </w:p>
        </w:tc>
        <w:tc>
          <w:tcPr>
            <w:tcW w:w="508" w:type="dxa"/>
            <w:tcBorders>
              <w:top w:val="nil"/>
              <w:left w:val="nil"/>
              <w:bottom w:val="nil"/>
              <w:right w:val="nil"/>
            </w:tcBorders>
            <w:shd w:val="clear" w:color="auto" w:fill="FFFFFF"/>
            <w:tcMar>
              <w:top w:w="24" w:type="dxa"/>
              <w:left w:w="120" w:type="dxa"/>
              <w:bottom w:w="180" w:type="dxa"/>
              <w:right w:w="120" w:type="dxa"/>
            </w:tcMar>
            <w:vAlign w:val="bottom"/>
            <w:hideMark/>
          </w:tcPr>
          <w:p w14:paraId="3B54D482"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(9)</w:t>
            </w:r>
          </w:p>
        </w:tc>
        <w:tc>
          <w:tcPr>
            <w:tcW w:w="8395" w:type="dxa"/>
            <w:tcBorders>
              <w:top w:val="nil"/>
              <w:left w:val="nil"/>
              <w:bottom w:val="nil"/>
              <w:right w:val="nil"/>
            </w:tcBorders>
            <w:shd w:val="clear" w:color="auto" w:fill="FFFFFF"/>
            <w:tcMar>
              <w:top w:w="24" w:type="dxa"/>
              <w:left w:w="120" w:type="dxa"/>
              <w:bottom w:w="180" w:type="dxa"/>
              <w:right w:w="120" w:type="dxa"/>
            </w:tcMar>
            <w:vAlign w:val="bottom"/>
            <w:hideMark/>
          </w:tcPr>
          <w:p w14:paraId="40695CF6" w14:textId="77777777" w:rsidR="00F4299D" w:rsidRPr="00F4299D" w:rsidRDefault="00F4299D" w:rsidP="00F4299D">
            <w:pPr>
              <w:spacing w:after="0" w:line="240" w:lineRule="auto"/>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Schedule (1) of Item 5180-151-0001,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for the Emergency Child Care Bridge Program.</w:t>
            </w:r>
          </w:p>
        </w:tc>
        <w:tc>
          <w:tcPr>
            <w:tcW w:w="1025" w:type="dxa"/>
            <w:tcBorders>
              <w:top w:val="nil"/>
              <w:left w:val="nil"/>
              <w:bottom w:val="nil"/>
              <w:right w:val="nil"/>
            </w:tcBorders>
            <w:shd w:val="clear" w:color="auto" w:fill="FFFFFF"/>
            <w:tcMar>
              <w:top w:w="24" w:type="dxa"/>
              <w:left w:w="120" w:type="dxa"/>
              <w:bottom w:w="180" w:type="dxa"/>
              <w:right w:w="120" w:type="dxa"/>
            </w:tcMar>
            <w:vAlign w:val="bottom"/>
            <w:hideMark/>
          </w:tcPr>
          <w:p w14:paraId="25202C20" w14:textId="77777777" w:rsidR="00F4299D" w:rsidRPr="00F4299D" w:rsidRDefault="00F4299D" w:rsidP="00F4299D">
            <w:pPr>
              <w:spacing w:after="0" w:line="240" w:lineRule="auto"/>
              <w:rPr>
                <w:rFonts w:eastAsia="Times New Roman" w:cstheme="minorHAnsi"/>
                <w:color w:val="333333"/>
                <w:sz w:val="24"/>
                <w:szCs w:val="24"/>
              </w:rPr>
            </w:pPr>
          </w:p>
        </w:tc>
      </w:tr>
    </w:tbl>
    <w:p w14:paraId="46548B7A" w14:textId="77777777" w:rsidR="00F4299D" w:rsidRPr="00F4299D" w:rsidRDefault="00F4299D" w:rsidP="00F4299D">
      <w:pPr>
        <w:spacing w:after="0" w:line="240" w:lineRule="auto"/>
        <w:rPr>
          <w:rFonts w:eastAsia="Times New Roman" w:cstheme="minorHAnsi"/>
          <w:vanish/>
          <w:sz w:val="24"/>
          <w:szCs w:val="24"/>
        </w:rPr>
      </w:pPr>
    </w:p>
    <w:tbl>
      <w:tblPr>
        <w:tblW w:w="10298" w:type="dxa"/>
        <w:tblCellSpacing w:w="15" w:type="dxa"/>
        <w:shd w:val="clear" w:color="auto" w:fill="FFFFFF"/>
        <w:tblCellMar>
          <w:left w:w="0" w:type="dxa"/>
          <w:right w:w="0" w:type="dxa"/>
        </w:tblCellMar>
        <w:tblLook w:val="04A0" w:firstRow="1" w:lastRow="0" w:firstColumn="1" w:lastColumn="0" w:noHBand="0" w:noVBand="1"/>
      </w:tblPr>
      <w:tblGrid>
        <w:gridCol w:w="305"/>
        <w:gridCol w:w="693"/>
        <w:gridCol w:w="8086"/>
        <w:gridCol w:w="298"/>
        <w:gridCol w:w="610"/>
        <w:gridCol w:w="306"/>
      </w:tblGrid>
      <w:tr w:rsidR="00F4299D" w:rsidRPr="00F4299D" w14:paraId="608692F0" w14:textId="77777777" w:rsidTr="00DD188C">
        <w:trPr>
          <w:tblCellSpacing w:w="15" w:type="dxa"/>
        </w:trPr>
        <w:tc>
          <w:tcPr>
            <w:tcW w:w="9032" w:type="dxa"/>
            <w:gridSpan w:val="3"/>
            <w:tcBorders>
              <w:top w:val="nil"/>
              <w:left w:val="nil"/>
              <w:bottom w:val="nil"/>
              <w:right w:val="nil"/>
            </w:tcBorders>
            <w:shd w:val="clear" w:color="auto" w:fill="FFFFFF"/>
            <w:tcMar>
              <w:top w:w="24" w:type="dxa"/>
              <w:left w:w="120" w:type="dxa"/>
              <w:bottom w:w="180" w:type="dxa"/>
              <w:right w:w="120" w:type="dxa"/>
            </w:tcMar>
            <w:vAlign w:val="bottom"/>
            <w:hideMark/>
          </w:tcPr>
          <w:p w14:paraId="34779BC4" w14:textId="77777777" w:rsidR="00F4299D" w:rsidRPr="00F4299D" w:rsidRDefault="00F4299D" w:rsidP="00DD188C">
            <w:pPr>
              <w:spacing w:after="0" w:line="240" w:lineRule="auto"/>
              <w:ind w:right="34"/>
              <w:textAlignment w:val="baseline"/>
              <w:divId w:val="1487744516"/>
              <w:rPr>
                <w:rFonts w:eastAsia="Times New Roman" w:cstheme="minorHAnsi"/>
                <w:color w:val="333333"/>
                <w:sz w:val="24"/>
                <w:szCs w:val="24"/>
              </w:rPr>
            </w:pPr>
            <w:r w:rsidRPr="00F4299D">
              <w:rPr>
                <w:rFonts w:eastAsia="Times New Roman" w:cstheme="minorHAnsi"/>
                <w:color w:val="333333"/>
                <w:sz w:val="24"/>
                <w:szCs w:val="24"/>
              </w:rPr>
              <w:t>5180-495—Reversion, State Department of Social Services. As of June 30, 2024, the balances specified below, of the appropriations provided in the following citations shall revert to the balances in the funds from which the appropriations were made.</w:t>
            </w:r>
          </w:p>
        </w:tc>
        <w:tc>
          <w:tcPr>
            <w:tcW w:w="1176" w:type="dxa"/>
            <w:gridSpan w:val="3"/>
            <w:tcBorders>
              <w:top w:val="nil"/>
              <w:left w:val="nil"/>
              <w:bottom w:val="nil"/>
              <w:right w:val="nil"/>
            </w:tcBorders>
            <w:shd w:val="clear" w:color="auto" w:fill="FFFFFF"/>
            <w:tcMar>
              <w:top w:w="24" w:type="dxa"/>
              <w:left w:w="120" w:type="dxa"/>
              <w:bottom w:w="180" w:type="dxa"/>
              <w:right w:w="120" w:type="dxa"/>
            </w:tcMar>
            <w:vAlign w:val="bottom"/>
            <w:hideMark/>
          </w:tcPr>
          <w:p w14:paraId="6B9F7CE0"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p>
        </w:tc>
      </w:tr>
      <w:tr w:rsidR="00F4299D" w:rsidRPr="00F4299D" w14:paraId="4A365A55"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25BFDAE1" w14:textId="77777777" w:rsidR="00F4299D" w:rsidRPr="00F4299D" w:rsidRDefault="00F4299D" w:rsidP="00DD188C">
            <w:pPr>
              <w:spacing w:after="0" w:line="240" w:lineRule="auto"/>
              <w:ind w:right="34"/>
              <w:rPr>
                <w:rFonts w:eastAsia="Times New Roman" w:cstheme="minorHAnsi"/>
                <w:sz w:val="24"/>
                <w:szCs w:val="24"/>
              </w:rPr>
            </w:pPr>
          </w:p>
        </w:tc>
        <w:tc>
          <w:tcPr>
            <w:tcW w:w="9042" w:type="dxa"/>
            <w:gridSpan w:val="3"/>
            <w:tcBorders>
              <w:top w:val="nil"/>
              <w:left w:val="nil"/>
              <w:bottom w:val="nil"/>
              <w:right w:val="nil"/>
            </w:tcBorders>
            <w:shd w:val="clear" w:color="auto" w:fill="FFFFFF"/>
            <w:tcMar>
              <w:top w:w="24" w:type="dxa"/>
              <w:left w:w="120" w:type="dxa"/>
              <w:bottom w:w="180" w:type="dxa"/>
              <w:right w:w="120" w:type="dxa"/>
            </w:tcMar>
            <w:vAlign w:val="bottom"/>
            <w:hideMark/>
          </w:tcPr>
          <w:p w14:paraId="4C3CAD79"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r w:rsidRPr="00F4299D">
              <w:rPr>
                <w:rFonts w:eastAsia="Times New Roman" w:cstheme="minorHAnsi"/>
                <w:color w:val="333333"/>
                <w:sz w:val="24"/>
                <w:szCs w:val="24"/>
              </w:rPr>
              <w:t>0001—​General Fund</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4ED7DC97"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p>
        </w:tc>
      </w:tr>
      <w:tr w:rsidR="00F4299D" w:rsidRPr="00F4299D" w14:paraId="5A36A03B"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223441AD"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49C858AC"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strike/>
                <w:color w:val="B30000"/>
                <w:sz w:val="24"/>
                <w:szCs w:val="24"/>
                <w:bdr w:val="none" w:sz="0" w:space="0" w:color="auto" w:frame="1"/>
              </w:rPr>
              <w:t>(1)</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25FE9B9F"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r w:rsidRPr="00F4299D">
              <w:rPr>
                <w:rFonts w:eastAsia="Times New Roman" w:cstheme="minorHAnsi"/>
                <w:strike/>
                <w:color w:val="B30000"/>
                <w:sz w:val="24"/>
                <w:szCs w:val="24"/>
                <w:bdr w:val="none" w:sz="0" w:space="0" w:color="auto" w:frame="1"/>
              </w:rPr>
              <w:t>Item 5180-101-0001, Budget Act of 2022 (</w:t>
            </w:r>
            <w:proofErr w:type="spellStart"/>
            <w:r w:rsidRPr="00F4299D">
              <w:rPr>
                <w:rFonts w:eastAsia="Times New Roman" w:cstheme="minorHAnsi"/>
                <w:strike/>
                <w:color w:val="B30000"/>
                <w:sz w:val="24"/>
                <w:szCs w:val="24"/>
                <w:bdr w:val="none" w:sz="0" w:space="0" w:color="auto" w:frame="1"/>
              </w:rPr>
              <w:t>Chs</w:t>
            </w:r>
            <w:proofErr w:type="spellEnd"/>
            <w:r w:rsidRPr="00F4299D">
              <w:rPr>
                <w:rFonts w:eastAsia="Times New Roman" w:cstheme="minorHAnsi"/>
                <w:strike/>
                <w:color w:val="B30000"/>
                <w:sz w:val="24"/>
                <w:szCs w:val="24"/>
                <w:bdr w:val="none" w:sz="0" w:space="0" w:color="auto" w:frame="1"/>
              </w:rPr>
              <w:t>. 43, 45, and 249, Stats. 2022). $336,600,000 appropriated in Program 4270010-CalWORKs for CalWORKs Single Allocation</w:t>
            </w:r>
            <w:r w:rsidRPr="00F4299D">
              <w:rPr>
                <w:rFonts w:eastAsia="Times New Roman" w:cstheme="minorHAnsi"/>
                <w:color w:val="333333"/>
                <w:sz w:val="24"/>
                <w:szCs w:val="24"/>
              </w:rPr>
              <w:t>.</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33A4F423"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p>
        </w:tc>
      </w:tr>
      <w:tr w:rsidR="00F4299D" w:rsidRPr="00F4299D" w14:paraId="524C6BB9"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7CADD624"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33FD13B2"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color w:val="333333"/>
                <w:sz w:val="24"/>
                <w:szCs w:val="24"/>
              </w:rPr>
              <w:t>(4)</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0EE96DCE"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r w:rsidRPr="00F4299D">
              <w:rPr>
                <w:rFonts w:eastAsia="Times New Roman" w:cstheme="minorHAnsi"/>
                <w:color w:val="333333"/>
                <w:sz w:val="24"/>
                <w:szCs w:val="24"/>
              </w:rPr>
              <w:t>Item 5180-101-0001, Budget Act of 2023 (</w:t>
            </w:r>
            <w:proofErr w:type="spellStart"/>
            <w:r w:rsidRPr="00F4299D">
              <w:rPr>
                <w:rFonts w:eastAsia="Times New Roman" w:cstheme="minorHAnsi"/>
                <w:color w:val="333333"/>
                <w:sz w:val="24"/>
                <w:szCs w:val="24"/>
              </w:rPr>
              <w:t>Chs</w:t>
            </w:r>
            <w:proofErr w:type="spellEnd"/>
            <w:r w:rsidRPr="00F4299D">
              <w:rPr>
                <w:rFonts w:eastAsia="Times New Roman" w:cstheme="minorHAnsi"/>
                <w:color w:val="333333"/>
                <w:sz w:val="24"/>
                <w:szCs w:val="24"/>
              </w:rPr>
              <w:t>. 12, 38, and 189, Stats. 2023). </w:t>
            </w:r>
            <w:r w:rsidRPr="00F4299D">
              <w:rPr>
                <w:rFonts w:eastAsia="Times New Roman" w:cstheme="minorHAnsi"/>
                <w:strike/>
                <w:color w:val="B30000"/>
                <w:sz w:val="24"/>
                <w:szCs w:val="24"/>
                <w:bdr w:val="none" w:sz="0" w:space="0" w:color="auto" w:frame="1"/>
              </w:rPr>
              <w:t>$134,100,000 </w:t>
            </w:r>
            <w:r w:rsidRPr="00F4299D">
              <w:rPr>
                <w:rFonts w:eastAsia="Times New Roman" w:cstheme="minorHAnsi"/>
                <w:i/>
                <w:iCs/>
                <w:color w:val="0000FF"/>
                <w:sz w:val="24"/>
                <w:szCs w:val="24"/>
                <w:bdr w:val="none" w:sz="0" w:space="0" w:color="auto" w:frame="1"/>
              </w:rPr>
              <w:t>$30,000,000 </w:t>
            </w:r>
            <w:r w:rsidRPr="00F4299D">
              <w:rPr>
                <w:rFonts w:eastAsia="Times New Roman" w:cstheme="minorHAnsi"/>
                <w:color w:val="333333"/>
                <w:sz w:val="24"/>
                <w:szCs w:val="24"/>
              </w:rPr>
              <w:t>appropriated in Program 4270010-CalWORKs for CalWORKs: Expanded Subsidized Employment.</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2C263F05" w14:textId="77777777" w:rsidR="00F4299D" w:rsidRPr="00F4299D" w:rsidRDefault="00F4299D" w:rsidP="00DD188C">
            <w:pPr>
              <w:spacing w:after="0" w:line="240" w:lineRule="auto"/>
              <w:ind w:right="34"/>
              <w:textAlignment w:val="baseline"/>
              <w:rPr>
                <w:rFonts w:eastAsia="Times New Roman" w:cstheme="minorHAnsi"/>
                <w:color w:val="333333"/>
                <w:sz w:val="24"/>
                <w:szCs w:val="24"/>
              </w:rPr>
            </w:pPr>
          </w:p>
        </w:tc>
      </w:tr>
      <w:tr w:rsidR="00F4299D" w:rsidRPr="00F4299D" w14:paraId="319FABAE"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58CD67EE"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5B18F97D"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(7)</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68281D0E"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Item 5180-101-0001,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$30,000,000 appropriated in Program 4270010-CalWORKs for CalWORKs Home Visiting Program.</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65EF8A76" w14:textId="77777777" w:rsidR="00F4299D" w:rsidRPr="00F4299D" w:rsidRDefault="00F4299D" w:rsidP="00DD188C">
            <w:pPr>
              <w:spacing w:after="0" w:line="240" w:lineRule="auto"/>
              <w:ind w:right="34"/>
              <w:rPr>
                <w:rFonts w:eastAsia="Times New Roman" w:cstheme="minorHAnsi"/>
                <w:color w:val="333333"/>
                <w:sz w:val="24"/>
                <w:szCs w:val="24"/>
              </w:rPr>
            </w:pPr>
          </w:p>
        </w:tc>
      </w:tr>
      <w:tr w:rsidR="00F4299D" w:rsidRPr="00F4299D" w14:paraId="38C1505B"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558A11BE"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2CD79691"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(8)</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65B80BC5"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Item 5180-101-0001,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$30,000,000 appropriated in Program 4270010-CalWORKs for CalWORKs Mental Health and Substance Abuse Services.</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60A86F43" w14:textId="77777777" w:rsidR="00F4299D" w:rsidRPr="00F4299D" w:rsidRDefault="00F4299D" w:rsidP="00DD188C">
            <w:pPr>
              <w:spacing w:after="0" w:line="240" w:lineRule="auto"/>
              <w:ind w:right="34"/>
              <w:rPr>
                <w:rFonts w:eastAsia="Times New Roman" w:cstheme="minorHAnsi"/>
                <w:color w:val="333333"/>
                <w:sz w:val="24"/>
                <w:szCs w:val="24"/>
              </w:rPr>
            </w:pPr>
          </w:p>
        </w:tc>
      </w:tr>
      <w:tr w:rsidR="00F4299D" w:rsidRPr="00F4299D" w14:paraId="70840D0B"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6B3485ED"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5902D141"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(9)</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5C2283B4"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$9,000,000 of the amount appropriated in Schedule (X) of Item 5180-151-0001, Budget Act of 2022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43, 45, and 249, Stats. 2022) for the Emergency Child Care Bridge Program.</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3323691B" w14:textId="77777777" w:rsidR="00F4299D" w:rsidRPr="00F4299D" w:rsidRDefault="00F4299D" w:rsidP="00DD188C">
            <w:pPr>
              <w:spacing w:after="0" w:line="240" w:lineRule="auto"/>
              <w:ind w:right="34"/>
              <w:rPr>
                <w:rFonts w:eastAsia="Times New Roman" w:cstheme="minorHAnsi"/>
                <w:color w:val="333333"/>
                <w:sz w:val="24"/>
                <w:szCs w:val="24"/>
              </w:rPr>
            </w:pPr>
          </w:p>
        </w:tc>
      </w:tr>
      <w:tr w:rsidR="00F4299D" w:rsidRPr="00F4299D" w14:paraId="75A0B618"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14F54FD7"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2204B3DD"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(10)</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2974E713"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$25,845,000 of the amount appropriated in Schedule (2) of Item 5180-101-0001, Budget Act of 2022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43, 45, and 249, Stats. 2022) for the Emergency Child Care Bridge Program.</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04D189D0" w14:textId="77777777" w:rsidR="00F4299D" w:rsidRPr="00F4299D" w:rsidRDefault="00F4299D" w:rsidP="00DD188C">
            <w:pPr>
              <w:spacing w:after="0" w:line="240" w:lineRule="auto"/>
              <w:ind w:right="34"/>
              <w:rPr>
                <w:rFonts w:eastAsia="Times New Roman" w:cstheme="minorHAnsi"/>
                <w:color w:val="333333"/>
                <w:sz w:val="24"/>
                <w:szCs w:val="24"/>
              </w:rPr>
            </w:pPr>
          </w:p>
        </w:tc>
      </w:tr>
      <w:tr w:rsidR="00F4299D" w:rsidRPr="00F4299D" w14:paraId="6FE876EA"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3176A623"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2FD06A74"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(11)</w:t>
            </w: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6990A088" w14:textId="77777777" w:rsidR="00F4299D" w:rsidRPr="00F4299D" w:rsidRDefault="00F4299D" w:rsidP="00DD188C">
            <w:pPr>
              <w:spacing w:after="0" w:line="240" w:lineRule="auto"/>
              <w:ind w:right="34"/>
              <w:rPr>
                <w:rFonts w:eastAsia="Times New Roman" w:cstheme="minorHAnsi"/>
                <w:color w:val="333333"/>
                <w:sz w:val="24"/>
                <w:szCs w:val="24"/>
              </w:rPr>
            </w:pPr>
            <w:r w:rsidRPr="00F4299D">
              <w:rPr>
                <w:rFonts w:eastAsia="Times New Roman" w:cstheme="minorHAnsi"/>
                <w:i/>
                <w:iCs/>
                <w:color w:val="0000FF"/>
                <w:sz w:val="24"/>
                <w:szCs w:val="24"/>
                <w:bdr w:val="none" w:sz="0" w:space="0" w:color="auto" w:frame="1"/>
              </w:rPr>
              <w:t>Item 5180-151-0001, Budget Act of 2022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43, 45, and 249, Stats. 2022). $50,000,000 appropriated in Program 4725028—Special Programs and for the Housing and Disability Advocacy Program.</w:t>
            </w:r>
          </w:p>
        </w:tc>
        <w:tc>
          <w:tcPr>
            <w:tcW w:w="583" w:type="dxa"/>
            <w:tcBorders>
              <w:top w:val="nil"/>
              <w:left w:val="nil"/>
              <w:bottom w:val="nil"/>
              <w:right w:val="nil"/>
            </w:tcBorders>
            <w:shd w:val="clear" w:color="auto" w:fill="FFFFFF"/>
            <w:tcMar>
              <w:top w:w="24" w:type="dxa"/>
              <w:left w:w="120" w:type="dxa"/>
              <w:bottom w:w="180" w:type="dxa"/>
              <w:right w:w="120" w:type="dxa"/>
            </w:tcMar>
            <w:vAlign w:val="bottom"/>
            <w:hideMark/>
          </w:tcPr>
          <w:p w14:paraId="6C6B6AAE" w14:textId="77777777" w:rsidR="00F4299D" w:rsidRPr="00F4299D" w:rsidRDefault="00F4299D" w:rsidP="00DD188C">
            <w:pPr>
              <w:spacing w:after="0" w:line="240" w:lineRule="auto"/>
              <w:ind w:right="34"/>
              <w:rPr>
                <w:rFonts w:eastAsia="Times New Roman" w:cstheme="minorHAnsi"/>
                <w:color w:val="333333"/>
                <w:sz w:val="24"/>
                <w:szCs w:val="24"/>
              </w:rPr>
            </w:pPr>
          </w:p>
        </w:tc>
      </w:tr>
      <w:tr w:rsidR="00F4299D" w:rsidRPr="00F4299D" w14:paraId="4B89757B" w14:textId="77777777" w:rsidTr="00DD188C">
        <w:trPr>
          <w:gridAfter w:val="1"/>
          <w:wAfter w:w="263" w:type="dxa"/>
          <w:tblCellSpacing w:w="15" w:type="dxa"/>
        </w:trPr>
        <w:tc>
          <w:tcPr>
            <w:tcW w:w="260" w:type="dxa"/>
            <w:tcBorders>
              <w:top w:val="nil"/>
              <w:left w:val="nil"/>
              <w:bottom w:val="nil"/>
              <w:right w:val="nil"/>
            </w:tcBorders>
            <w:shd w:val="clear" w:color="auto" w:fill="FFFFFF"/>
            <w:tcMar>
              <w:top w:w="24" w:type="dxa"/>
              <w:left w:w="120" w:type="dxa"/>
              <w:bottom w:w="180" w:type="dxa"/>
              <w:right w:w="120" w:type="dxa"/>
            </w:tcMar>
            <w:vAlign w:val="bottom"/>
            <w:hideMark/>
          </w:tcPr>
          <w:p w14:paraId="4426E9D1" w14:textId="77777777" w:rsidR="00F4299D" w:rsidRPr="00F4299D" w:rsidRDefault="00F4299D" w:rsidP="00DD188C">
            <w:pPr>
              <w:spacing w:after="0" w:line="240" w:lineRule="auto"/>
              <w:ind w:right="34"/>
              <w:rPr>
                <w:rFonts w:eastAsia="Times New Roman" w:cstheme="minorHAnsi"/>
                <w:sz w:val="24"/>
                <w:szCs w:val="24"/>
              </w:rPr>
            </w:pPr>
          </w:p>
        </w:tc>
        <w:tc>
          <w:tcPr>
            <w:tcW w:w="629" w:type="dxa"/>
            <w:tcBorders>
              <w:top w:val="nil"/>
              <w:left w:val="nil"/>
              <w:bottom w:val="nil"/>
              <w:right w:val="nil"/>
            </w:tcBorders>
            <w:shd w:val="clear" w:color="auto" w:fill="FFFFFF"/>
            <w:tcMar>
              <w:top w:w="24" w:type="dxa"/>
              <w:left w:w="120" w:type="dxa"/>
              <w:bottom w:w="180" w:type="dxa"/>
              <w:right w:w="120" w:type="dxa"/>
            </w:tcMar>
            <w:vAlign w:val="bottom"/>
            <w:hideMark/>
          </w:tcPr>
          <w:p w14:paraId="23E4C5AD" w14:textId="03E68F37" w:rsidR="00F4299D" w:rsidRPr="00F4299D" w:rsidRDefault="00F4299D" w:rsidP="00DD188C">
            <w:pPr>
              <w:spacing w:after="0" w:line="240" w:lineRule="auto"/>
              <w:ind w:right="34"/>
              <w:rPr>
                <w:rFonts w:eastAsia="Times New Roman" w:cstheme="minorHAnsi"/>
                <w:color w:val="333333"/>
                <w:sz w:val="24"/>
                <w:szCs w:val="24"/>
              </w:rPr>
            </w:pPr>
          </w:p>
        </w:tc>
        <w:tc>
          <w:tcPr>
            <w:tcW w:w="8383" w:type="dxa"/>
            <w:gridSpan w:val="2"/>
            <w:tcBorders>
              <w:top w:val="nil"/>
              <w:left w:val="nil"/>
              <w:bottom w:val="nil"/>
              <w:right w:val="nil"/>
            </w:tcBorders>
            <w:shd w:val="clear" w:color="auto" w:fill="FFFFFF"/>
            <w:tcMar>
              <w:top w:w="24" w:type="dxa"/>
              <w:left w:w="120" w:type="dxa"/>
              <w:bottom w:w="180" w:type="dxa"/>
              <w:right w:w="120" w:type="dxa"/>
            </w:tcMar>
            <w:vAlign w:val="bottom"/>
            <w:hideMark/>
          </w:tcPr>
          <w:p w14:paraId="1A805405" w14:textId="77777777" w:rsidR="00F4299D" w:rsidRDefault="00F4299D" w:rsidP="00DD188C">
            <w:pPr>
              <w:spacing w:after="0" w:line="240" w:lineRule="auto"/>
              <w:ind w:right="34"/>
              <w:rPr>
                <w:rFonts w:eastAsia="Times New Roman" w:cstheme="minorHAnsi"/>
                <w:i/>
                <w:iCs/>
                <w:color w:val="0000FF"/>
                <w:sz w:val="24"/>
                <w:szCs w:val="24"/>
                <w:bdr w:val="none" w:sz="0" w:space="0" w:color="auto" w:frame="1"/>
              </w:rPr>
            </w:pPr>
            <w:r w:rsidRPr="00F4299D">
              <w:rPr>
                <w:rFonts w:eastAsia="Times New Roman" w:cstheme="minorHAnsi"/>
                <w:i/>
                <w:iCs/>
                <w:color w:val="0000FF"/>
                <w:sz w:val="24"/>
                <w:szCs w:val="24"/>
                <w:bdr w:val="none" w:sz="0" w:space="0" w:color="auto" w:frame="1"/>
              </w:rPr>
              <w:t>Item 5180-151-0001, Budget Act of 2023 (</w:t>
            </w:r>
            <w:proofErr w:type="spellStart"/>
            <w:r w:rsidRPr="00F4299D">
              <w:rPr>
                <w:rFonts w:eastAsia="Times New Roman" w:cstheme="minorHAnsi"/>
                <w:i/>
                <w:iCs/>
                <w:color w:val="0000FF"/>
                <w:sz w:val="24"/>
                <w:szCs w:val="24"/>
                <w:bdr w:val="none" w:sz="0" w:space="0" w:color="auto" w:frame="1"/>
              </w:rPr>
              <w:t>Chs</w:t>
            </w:r>
            <w:proofErr w:type="spellEnd"/>
            <w:r w:rsidRPr="00F4299D">
              <w:rPr>
                <w:rFonts w:eastAsia="Times New Roman" w:cstheme="minorHAnsi"/>
                <w:i/>
                <w:iCs/>
                <w:color w:val="0000FF"/>
                <w:sz w:val="24"/>
                <w:szCs w:val="24"/>
                <w:bdr w:val="none" w:sz="0" w:space="0" w:color="auto" w:frame="1"/>
              </w:rPr>
              <w:t>. 12, 38, and 189, Stats. 2023). $7,300,000 appropriated in Program 4275019-Children and Adult Services and Licensing for Los Angeles County Child Welfare Services Public Health Nursing Program.</w:t>
            </w:r>
          </w:p>
          <w:p w14:paraId="4823F2F2" w14:textId="77777777" w:rsidR="00F4299D" w:rsidRDefault="00F4299D" w:rsidP="00DD188C">
            <w:pPr>
              <w:spacing w:after="0" w:line="240" w:lineRule="auto"/>
              <w:ind w:right="34"/>
              <w:rPr>
                <w:rFonts w:eastAsia="Times New Roman" w:cstheme="minorHAnsi"/>
                <w:color w:val="333333"/>
                <w:sz w:val="24"/>
                <w:szCs w:val="24"/>
              </w:rPr>
            </w:pPr>
          </w:p>
          <w:p w14:paraId="262C116C" w14:textId="77777777" w:rsidR="00F4299D" w:rsidRDefault="00F4299D" w:rsidP="00DD188C">
            <w:pPr>
              <w:ind w:right="34"/>
              <w:rPr>
                <w:rFonts w:ascii="inherit" w:hAnsi="inherit"/>
                <w:i/>
                <w:iCs/>
                <w:color w:val="0000FF"/>
                <w:sz w:val="15"/>
                <w:szCs w:val="15"/>
                <w:bdr w:val="none" w:sz="0" w:space="0" w:color="auto" w:frame="1"/>
              </w:rPr>
            </w:pPr>
            <w:r>
              <w:rPr>
                <w:rFonts w:ascii="inherit" w:hAnsi="inherit"/>
                <w:i/>
                <w:iCs/>
                <w:color w:val="0000FF"/>
                <w:sz w:val="15"/>
                <w:szCs w:val="15"/>
                <w:bdr w:val="none" w:sz="0" w:space="0" w:color="auto" w:frame="1"/>
              </w:rPr>
              <w:br/>
            </w:r>
          </w:p>
          <w:p w14:paraId="03A5181B" w14:textId="77777777" w:rsidR="00F4299D" w:rsidRPr="00F4299D" w:rsidRDefault="00F4299D" w:rsidP="00DD188C">
            <w:pPr>
              <w:ind w:right="34"/>
              <w:textAlignment w:val="baseline"/>
              <w:rPr>
                <w:rFonts w:cstheme="minorHAnsi"/>
                <w:color w:val="333333"/>
                <w:sz w:val="24"/>
                <w:szCs w:val="24"/>
              </w:rPr>
            </w:pPr>
            <w:r w:rsidRPr="00F4299D">
              <w:rPr>
                <w:rFonts w:cstheme="minorHAnsi"/>
                <w:color w:val="333333"/>
                <w:sz w:val="24"/>
                <w:szCs w:val="24"/>
              </w:rPr>
              <w:t>6100-194-0001</w:t>
            </w:r>
          </w:p>
          <w:p w14:paraId="6F9A7C4D" w14:textId="77777777" w:rsidR="00F4299D" w:rsidRPr="00F4299D" w:rsidRDefault="00F4299D" w:rsidP="00DD188C">
            <w:pPr>
              <w:ind w:right="34"/>
              <w:rPr>
                <w:rFonts w:cstheme="minorHAnsi"/>
                <w:color w:val="333333"/>
                <w:sz w:val="24"/>
                <w:szCs w:val="24"/>
              </w:rPr>
            </w:pPr>
            <w:r w:rsidRPr="00F4299D">
              <w:rPr>
                <w:rFonts w:cstheme="minorHAnsi"/>
                <w:i/>
                <w:iCs/>
                <w:color w:val="0000FF"/>
                <w:sz w:val="24"/>
                <w:szCs w:val="24"/>
                <w:bdr w:val="none" w:sz="0" w:space="0" w:color="auto" w:frame="1"/>
              </w:rPr>
              <w:t>Of the amount appropriated in Schedule (1), $14,041,000 is available for the family fee policy to reduce child care fees to 1 percent of monthly income for families with adjusted monthly income at or above 75 percent of the state median family income pursuant to Section 8252 of the Education Code.</w:t>
            </w:r>
          </w:p>
          <w:p w14:paraId="149F9488" w14:textId="77777777" w:rsidR="00F4299D" w:rsidRPr="00F4299D" w:rsidRDefault="00F4299D" w:rsidP="00DD188C">
            <w:pPr>
              <w:spacing w:after="0" w:line="240" w:lineRule="auto"/>
              <w:ind w:right="34"/>
              <w:rPr>
                <w:rFonts w:eastAsia="Times New Roman" w:cstheme="minorHAnsi"/>
                <w:color w:val="333333"/>
                <w:sz w:val="24"/>
                <w:szCs w:val="24"/>
              </w:rPr>
            </w:pPr>
          </w:p>
        </w:tc>
        <w:tc>
          <w:tcPr>
            <w:tcW w:w="583" w:type="dxa"/>
            <w:shd w:val="clear" w:color="auto" w:fill="FFFFFF"/>
            <w:vAlign w:val="center"/>
            <w:hideMark/>
          </w:tcPr>
          <w:p w14:paraId="4911D0F0" w14:textId="77777777" w:rsidR="00F4299D" w:rsidRPr="00F4299D" w:rsidRDefault="00F4299D" w:rsidP="00DD188C">
            <w:pPr>
              <w:spacing w:after="0" w:line="240" w:lineRule="auto"/>
              <w:ind w:right="34"/>
              <w:jc w:val="both"/>
              <w:rPr>
                <w:rFonts w:eastAsia="Times New Roman" w:cstheme="minorHAnsi"/>
                <w:sz w:val="24"/>
                <w:szCs w:val="24"/>
              </w:rPr>
            </w:pPr>
          </w:p>
        </w:tc>
      </w:tr>
    </w:tbl>
    <w:p w14:paraId="736CD7E8" w14:textId="77777777" w:rsidR="00F4299D" w:rsidRPr="00F4299D" w:rsidRDefault="00F4299D">
      <w:pPr>
        <w:rPr>
          <w:rFonts w:cstheme="minorHAnsi"/>
          <w:sz w:val="24"/>
          <w:szCs w:val="24"/>
        </w:rPr>
      </w:pPr>
    </w:p>
    <w:sectPr w:rsidR="00F4299D" w:rsidRPr="00F4299D" w:rsidSect="00DD188C">
      <w:footerReference w:type="default" r:id="rId9"/>
      <w:pgSz w:w="12240" w:h="15840"/>
      <w:pgMar w:top="540" w:right="108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5796" w14:textId="77777777" w:rsidR="00DD188C" w:rsidRDefault="00DD188C" w:rsidP="00DD188C">
      <w:pPr>
        <w:spacing w:after="0" w:line="240" w:lineRule="auto"/>
      </w:pPr>
      <w:r>
        <w:separator/>
      </w:r>
    </w:p>
  </w:endnote>
  <w:endnote w:type="continuationSeparator" w:id="0">
    <w:p w14:paraId="0DF3F7D7" w14:textId="77777777" w:rsidR="00DD188C" w:rsidRDefault="00DD188C" w:rsidP="00DD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775558"/>
      <w:docPartObj>
        <w:docPartGallery w:val="Page Numbers (Bottom of Page)"/>
        <w:docPartUnique/>
      </w:docPartObj>
    </w:sdtPr>
    <w:sdtEndPr>
      <w:rPr>
        <w:noProof/>
      </w:rPr>
    </w:sdtEndPr>
    <w:sdtContent>
      <w:p w14:paraId="47CA6D44" w14:textId="02509291" w:rsidR="00DD188C" w:rsidRDefault="00DD18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695EA" w14:textId="77777777" w:rsidR="00DD188C" w:rsidRDefault="00DD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0751" w14:textId="77777777" w:rsidR="00DD188C" w:rsidRDefault="00DD188C" w:rsidP="00DD188C">
      <w:pPr>
        <w:spacing w:after="0" w:line="240" w:lineRule="auto"/>
      </w:pPr>
      <w:r>
        <w:separator/>
      </w:r>
    </w:p>
  </w:footnote>
  <w:footnote w:type="continuationSeparator" w:id="0">
    <w:p w14:paraId="6DB7722F" w14:textId="77777777" w:rsidR="00DD188C" w:rsidRDefault="00DD188C" w:rsidP="00DD1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9D"/>
    <w:rsid w:val="0020239E"/>
    <w:rsid w:val="007333E4"/>
    <w:rsid w:val="00DD188C"/>
    <w:rsid w:val="00E30856"/>
    <w:rsid w:val="00F4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D7A"/>
  <w15:chartTrackingRefBased/>
  <w15:docId w15:val="{B472515A-97BC-414D-995B-0291C43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88C"/>
    <w:rPr>
      <w:color w:val="0563C1" w:themeColor="hyperlink"/>
      <w:u w:val="single"/>
    </w:rPr>
  </w:style>
  <w:style w:type="character" w:styleId="UnresolvedMention">
    <w:name w:val="Unresolved Mention"/>
    <w:basedOn w:val="DefaultParagraphFont"/>
    <w:uiPriority w:val="99"/>
    <w:semiHidden/>
    <w:unhideWhenUsed/>
    <w:rsid w:val="00DD188C"/>
    <w:rPr>
      <w:color w:val="605E5C"/>
      <w:shd w:val="clear" w:color="auto" w:fill="E1DFDD"/>
    </w:rPr>
  </w:style>
  <w:style w:type="paragraph" w:styleId="Header">
    <w:name w:val="header"/>
    <w:basedOn w:val="Normal"/>
    <w:link w:val="HeaderChar"/>
    <w:uiPriority w:val="99"/>
    <w:unhideWhenUsed/>
    <w:rsid w:val="00DD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8C"/>
  </w:style>
  <w:style w:type="paragraph" w:styleId="Footer">
    <w:name w:val="footer"/>
    <w:basedOn w:val="Normal"/>
    <w:link w:val="FooterChar"/>
    <w:uiPriority w:val="99"/>
    <w:unhideWhenUsed/>
    <w:rsid w:val="00DD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70">
      <w:bodyDiv w:val="1"/>
      <w:marLeft w:val="0"/>
      <w:marRight w:val="0"/>
      <w:marTop w:val="0"/>
      <w:marBottom w:val="0"/>
      <w:divBdr>
        <w:top w:val="none" w:sz="0" w:space="0" w:color="auto"/>
        <w:left w:val="none" w:sz="0" w:space="0" w:color="auto"/>
        <w:bottom w:val="none" w:sz="0" w:space="0" w:color="auto"/>
        <w:right w:val="none" w:sz="0" w:space="0" w:color="auto"/>
      </w:divBdr>
      <w:divsChild>
        <w:div w:id="1071999797">
          <w:marLeft w:val="0"/>
          <w:marRight w:val="0"/>
          <w:marTop w:val="0"/>
          <w:marBottom w:val="0"/>
          <w:divBdr>
            <w:top w:val="none" w:sz="0" w:space="0" w:color="auto"/>
            <w:left w:val="none" w:sz="0" w:space="0" w:color="auto"/>
            <w:bottom w:val="none" w:sz="0" w:space="0" w:color="auto"/>
            <w:right w:val="none" w:sz="0" w:space="0" w:color="auto"/>
          </w:divBdr>
        </w:div>
      </w:divsChild>
    </w:div>
    <w:div w:id="242028472">
      <w:bodyDiv w:val="1"/>
      <w:marLeft w:val="0"/>
      <w:marRight w:val="0"/>
      <w:marTop w:val="0"/>
      <w:marBottom w:val="0"/>
      <w:divBdr>
        <w:top w:val="none" w:sz="0" w:space="0" w:color="auto"/>
        <w:left w:val="none" w:sz="0" w:space="0" w:color="auto"/>
        <w:bottom w:val="none" w:sz="0" w:space="0" w:color="auto"/>
        <w:right w:val="none" w:sz="0" w:space="0" w:color="auto"/>
      </w:divBdr>
      <w:divsChild>
        <w:div w:id="2139253987">
          <w:marLeft w:val="0"/>
          <w:marRight w:val="0"/>
          <w:marTop w:val="0"/>
          <w:marBottom w:val="0"/>
          <w:divBdr>
            <w:top w:val="none" w:sz="0" w:space="0" w:color="auto"/>
            <w:left w:val="none" w:sz="0" w:space="0" w:color="auto"/>
            <w:bottom w:val="none" w:sz="0" w:space="0" w:color="auto"/>
            <w:right w:val="none" w:sz="0" w:space="0" w:color="auto"/>
          </w:divBdr>
        </w:div>
        <w:div w:id="1713529941">
          <w:marLeft w:val="0"/>
          <w:marRight w:val="0"/>
          <w:marTop w:val="0"/>
          <w:marBottom w:val="0"/>
          <w:divBdr>
            <w:top w:val="none" w:sz="0" w:space="0" w:color="auto"/>
            <w:left w:val="none" w:sz="0" w:space="0" w:color="auto"/>
            <w:bottom w:val="none" w:sz="0" w:space="0" w:color="auto"/>
            <w:right w:val="none" w:sz="0" w:space="0" w:color="auto"/>
          </w:divBdr>
        </w:div>
        <w:div w:id="921261148">
          <w:marLeft w:val="0"/>
          <w:marRight w:val="0"/>
          <w:marTop w:val="0"/>
          <w:marBottom w:val="0"/>
          <w:divBdr>
            <w:top w:val="none" w:sz="0" w:space="0" w:color="auto"/>
            <w:left w:val="none" w:sz="0" w:space="0" w:color="auto"/>
            <w:bottom w:val="none" w:sz="0" w:space="0" w:color="auto"/>
            <w:right w:val="none" w:sz="0" w:space="0" w:color="auto"/>
          </w:divBdr>
        </w:div>
        <w:div w:id="1930041558">
          <w:marLeft w:val="0"/>
          <w:marRight w:val="0"/>
          <w:marTop w:val="0"/>
          <w:marBottom w:val="0"/>
          <w:divBdr>
            <w:top w:val="none" w:sz="0" w:space="0" w:color="auto"/>
            <w:left w:val="none" w:sz="0" w:space="0" w:color="auto"/>
            <w:bottom w:val="none" w:sz="0" w:space="0" w:color="auto"/>
            <w:right w:val="none" w:sz="0" w:space="0" w:color="auto"/>
          </w:divBdr>
        </w:div>
        <w:div w:id="1490946663">
          <w:marLeft w:val="0"/>
          <w:marRight w:val="0"/>
          <w:marTop w:val="0"/>
          <w:marBottom w:val="0"/>
          <w:divBdr>
            <w:top w:val="none" w:sz="0" w:space="0" w:color="auto"/>
            <w:left w:val="none" w:sz="0" w:space="0" w:color="auto"/>
            <w:bottom w:val="none" w:sz="0" w:space="0" w:color="auto"/>
            <w:right w:val="none" w:sz="0" w:space="0" w:color="auto"/>
          </w:divBdr>
        </w:div>
        <w:div w:id="614336871">
          <w:marLeft w:val="0"/>
          <w:marRight w:val="0"/>
          <w:marTop w:val="0"/>
          <w:marBottom w:val="0"/>
          <w:divBdr>
            <w:top w:val="none" w:sz="0" w:space="0" w:color="auto"/>
            <w:left w:val="none" w:sz="0" w:space="0" w:color="auto"/>
            <w:bottom w:val="none" w:sz="0" w:space="0" w:color="auto"/>
            <w:right w:val="none" w:sz="0" w:space="0" w:color="auto"/>
          </w:divBdr>
        </w:div>
        <w:div w:id="1413626066">
          <w:marLeft w:val="0"/>
          <w:marRight w:val="0"/>
          <w:marTop w:val="0"/>
          <w:marBottom w:val="0"/>
          <w:divBdr>
            <w:top w:val="none" w:sz="0" w:space="0" w:color="auto"/>
            <w:left w:val="none" w:sz="0" w:space="0" w:color="auto"/>
            <w:bottom w:val="none" w:sz="0" w:space="0" w:color="auto"/>
            <w:right w:val="none" w:sz="0" w:space="0" w:color="auto"/>
          </w:divBdr>
        </w:div>
        <w:div w:id="1790121193">
          <w:marLeft w:val="0"/>
          <w:marRight w:val="0"/>
          <w:marTop w:val="0"/>
          <w:marBottom w:val="0"/>
          <w:divBdr>
            <w:top w:val="none" w:sz="0" w:space="0" w:color="auto"/>
            <w:left w:val="none" w:sz="0" w:space="0" w:color="auto"/>
            <w:bottom w:val="none" w:sz="0" w:space="0" w:color="auto"/>
            <w:right w:val="none" w:sz="0" w:space="0" w:color="auto"/>
          </w:divBdr>
        </w:div>
        <w:div w:id="1007320179">
          <w:marLeft w:val="0"/>
          <w:marRight w:val="0"/>
          <w:marTop w:val="0"/>
          <w:marBottom w:val="0"/>
          <w:divBdr>
            <w:top w:val="none" w:sz="0" w:space="0" w:color="auto"/>
            <w:left w:val="none" w:sz="0" w:space="0" w:color="auto"/>
            <w:bottom w:val="none" w:sz="0" w:space="0" w:color="auto"/>
            <w:right w:val="none" w:sz="0" w:space="0" w:color="auto"/>
          </w:divBdr>
        </w:div>
        <w:div w:id="1714773014">
          <w:marLeft w:val="0"/>
          <w:marRight w:val="0"/>
          <w:marTop w:val="0"/>
          <w:marBottom w:val="0"/>
          <w:divBdr>
            <w:top w:val="none" w:sz="0" w:space="0" w:color="auto"/>
            <w:left w:val="none" w:sz="0" w:space="0" w:color="auto"/>
            <w:bottom w:val="none" w:sz="0" w:space="0" w:color="auto"/>
            <w:right w:val="none" w:sz="0" w:space="0" w:color="auto"/>
          </w:divBdr>
        </w:div>
      </w:divsChild>
    </w:div>
    <w:div w:id="258292328">
      <w:bodyDiv w:val="1"/>
      <w:marLeft w:val="0"/>
      <w:marRight w:val="0"/>
      <w:marTop w:val="0"/>
      <w:marBottom w:val="0"/>
      <w:divBdr>
        <w:top w:val="none" w:sz="0" w:space="0" w:color="auto"/>
        <w:left w:val="none" w:sz="0" w:space="0" w:color="auto"/>
        <w:bottom w:val="none" w:sz="0" w:space="0" w:color="auto"/>
        <w:right w:val="none" w:sz="0" w:space="0" w:color="auto"/>
      </w:divBdr>
    </w:div>
    <w:div w:id="390078514">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3">
          <w:marLeft w:val="0"/>
          <w:marRight w:val="0"/>
          <w:marTop w:val="0"/>
          <w:marBottom w:val="0"/>
          <w:divBdr>
            <w:top w:val="none" w:sz="0" w:space="0" w:color="auto"/>
            <w:left w:val="none" w:sz="0" w:space="0" w:color="auto"/>
            <w:bottom w:val="none" w:sz="0" w:space="0" w:color="auto"/>
            <w:right w:val="none" w:sz="0" w:space="0" w:color="auto"/>
          </w:divBdr>
        </w:div>
        <w:div w:id="265314953">
          <w:marLeft w:val="0"/>
          <w:marRight w:val="0"/>
          <w:marTop w:val="0"/>
          <w:marBottom w:val="0"/>
          <w:divBdr>
            <w:top w:val="none" w:sz="0" w:space="0" w:color="auto"/>
            <w:left w:val="none" w:sz="0" w:space="0" w:color="auto"/>
            <w:bottom w:val="none" w:sz="0" w:space="0" w:color="auto"/>
            <w:right w:val="none" w:sz="0" w:space="0" w:color="auto"/>
          </w:divBdr>
        </w:div>
        <w:div w:id="1285848918">
          <w:marLeft w:val="0"/>
          <w:marRight w:val="0"/>
          <w:marTop w:val="0"/>
          <w:marBottom w:val="0"/>
          <w:divBdr>
            <w:top w:val="none" w:sz="0" w:space="0" w:color="auto"/>
            <w:left w:val="none" w:sz="0" w:space="0" w:color="auto"/>
            <w:bottom w:val="none" w:sz="0" w:space="0" w:color="auto"/>
            <w:right w:val="none" w:sz="0" w:space="0" w:color="auto"/>
          </w:divBdr>
        </w:div>
        <w:div w:id="935358180">
          <w:marLeft w:val="0"/>
          <w:marRight w:val="0"/>
          <w:marTop w:val="0"/>
          <w:marBottom w:val="0"/>
          <w:divBdr>
            <w:top w:val="none" w:sz="0" w:space="0" w:color="auto"/>
            <w:left w:val="none" w:sz="0" w:space="0" w:color="auto"/>
            <w:bottom w:val="none" w:sz="0" w:space="0" w:color="auto"/>
            <w:right w:val="none" w:sz="0" w:space="0" w:color="auto"/>
          </w:divBdr>
        </w:div>
        <w:div w:id="1250315222">
          <w:marLeft w:val="0"/>
          <w:marRight w:val="0"/>
          <w:marTop w:val="0"/>
          <w:marBottom w:val="0"/>
          <w:divBdr>
            <w:top w:val="none" w:sz="0" w:space="0" w:color="auto"/>
            <w:left w:val="none" w:sz="0" w:space="0" w:color="auto"/>
            <w:bottom w:val="none" w:sz="0" w:space="0" w:color="auto"/>
            <w:right w:val="none" w:sz="0" w:space="0" w:color="auto"/>
          </w:divBdr>
        </w:div>
        <w:div w:id="2045060662">
          <w:marLeft w:val="0"/>
          <w:marRight w:val="0"/>
          <w:marTop w:val="0"/>
          <w:marBottom w:val="0"/>
          <w:divBdr>
            <w:top w:val="none" w:sz="0" w:space="0" w:color="auto"/>
            <w:left w:val="none" w:sz="0" w:space="0" w:color="auto"/>
            <w:bottom w:val="none" w:sz="0" w:space="0" w:color="auto"/>
            <w:right w:val="none" w:sz="0" w:space="0" w:color="auto"/>
          </w:divBdr>
        </w:div>
        <w:div w:id="442919283">
          <w:marLeft w:val="0"/>
          <w:marRight w:val="0"/>
          <w:marTop w:val="0"/>
          <w:marBottom w:val="0"/>
          <w:divBdr>
            <w:top w:val="none" w:sz="0" w:space="0" w:color="auto"/>
            <w:left w:val="none" w:sz="0" w:space="0" w:color="auto"/>
            <w:bottom w:val="none" w:sz="0" w:space="0" w:color="auto"/>
            <w:right w:val="none" w:sz="0" w:space="0" w:color="auto"/>
          </w:divBdr>
        </w:div>
        <w:div w:id="2108650329">
          <w:marLeft w:val="0"/>
          <w:marRight w:val="0"/>
          <w:marTop w:val="0"/>
          <w:marBottom w:val="0"/>
          <w:divBdr>
            <w:top w:val="none" w:sz="0" w:space="0" w:color="auto"/>
            <w:left w:val="none" w:sz="0" w:space="0" w:color="auto"/>
            <w:bottom w:val="none" w:sz="0" w:space="0" w:color="auto"/>
            <w:right w:val="none" w:sz="0" w:space="0" w:color="auto"/>
          </w:divBdr>
        </w:div>
        <w:div w:id="928582380">
          <w:marLeft w:val="0"/>
          <w:marRight w:val="0"/>
          <w:marTop w:val="0"/>
          <w:marBottom w:val="0"/>
          <w:divBdr>
            <w:top w:val="none" w:sz="0" w:space="0" w:color="auto"/>
            <w:left w:val="none" w:sz="0" w:space="0" w:color="auto"/>
            <w:bottom w:val="none" w:sz="0" w:space="0" w:color="auto"/>
            <w:right w:val="none" w:sz="0" w:space="0" w:color="auto"/>
          </w:divBdr>
        </w:div>
        <w:div w:id="370809591">
          <w:marLeft w:val="0"/>
          <w:marRight w:val="0"/>
          <w:marTop w:val="0"/>
          <w:marBottom w:val="0"/>
          <w:divBdr>
            <w:top w:val="none" w:sz="0" w:space="0" w:color="auto"/>
            <w:left w:val="none" w:sz="0" w:space="0" w:color="auto"/>
            <w:bottom w:val="none" w:sz="0" w:space="0" w:color="auto"/>
            <w:right w:val="none" w:sz="0" w:space="0" w:color="auto"/>
          </w:divBdr>
        </w:div>
      </w:divsChild>
    </w:div>
    <w:div w:id="440564119">
      <w:bodyDiv w:val="1"/>
      <w:marLeft w:val="0"/>
      <w:marRight w:val="0"/>
      <w:marTop w:val="0"/>
      <w:marBottom w:val="0"/>
      <w:divBdr>
        <w:top w:val="none" w:sz="0" w:space="0" w:color="auto"/>
        <w:left w:val="none" w:sz="0" w:space="0" w:color="auto"/>
        <w:bottom w:val="none" w:sz="0" w:space="0" w:color="auto"/>
        <w:right w:val="none" w:sz="0" w:space="0" w:color="auto"/>
      </w:divBdr>
    </w:div>
    <w:div w:id="533809693">
      <w:bodyDiv w:val="1"/>
      <w:marLeft w:val="0"/>
      <w:marRight w:val="0"/>
      <w:marTop w:val="0"/>
      <w:marBottom w:val="0"/>
      <w:divBdr>
        <w:top w:val="none" w:sz="0" w:space="0" w:color="auto"/>
        <w:left w:val="none" w:sz="0" w:space="0" w:color="auto"/>
        <w:bottom w:val="none" w:sz="0" w:space="0" w:color="auto"/>
        <w:right w:val="none" w:sz="0" w:space="0" w:color="auto"/>
      </w:divBdr>
      <w:divsChild>
        <w:div w:id="1786727455">
          <w:marLeft w:val="0"/>
          <w:marRight w:val="0"/>
          <w:marTop w:val="0"/>
          <w:marBottom w:val="0"/>
          <w:divBdr>
            <w:top w:val="none" w:sz="0" w:space="0" w:color="auto"/>
            <w:left w:val="none" w:sz="0" w:space="0" w:color="auto"/>
            <w:bottom w:val="none" w:sz="0" w:space="0" w:color="auto"/>
            <w:right w:val="none" w:sz="0" w:space="0" w:color="auto"/>
          </w:divBdr>
        </w:div>
        <w:div w:id="1352730054">
          <w:marLeft w:val="0"/>
          <w:marRight w:val="0"/>
          <w:marTop w:val="0"/>
          <w:marBottom w:val="0"/>
          <w:divBdr>
            <w:top w:val="none" w:sz="0" w:space="0" w:color="auto"/>
            <w:left w:val="none" w:sz="0" w:space="0" w:color="auto"/>
            <w:bottom w:val="none" w:sz="0" w:space="0" w:color="auto"/>
            <w:right w:val="none" w:sz="0" w:space="0" w:color="auto"/>
          </w:divBdr>
        </w:div>
        <w:div w:id="366834942">
          <w:marLeft w:val="0"/>
          <w:marRight w:val="0"/>
          <w:marTop w:val="0"/>
          <w:marBottom w:val="0"/>
          <w:divBdr>
            <w:top w:val="none" w:sz="0" w:space="0" w:color="auto"/>
            <w:left w:val="none" w:sz="0" w:space="0" w:color="auto"/>
            <w:bottom w:val="none" w:sz="0" w:space="0" w:color="auto"/>
            <w:right w:val="none" w:sz="0" w:space="0" w:color="auto"/>
          </w:divBdr>
        </w:div>
        <w:div w:id="1429306222">
          <w:marLeft w:val="0"/>
          <w:marRight w:val="0"/>
          <w:marTop w:val="0"/>
          <w:marBottom w:val="0"/>
          <w:divBdr>
            <w:top w:val="none" w:sz="0" w:space="0" w:color="auto"/>
            <w:left w:val="none" w:sz="0" w:space="0" w:color="auto"/>
            <w:bottom w:val="none" w:sz="0" w:space="0" w:color="auto"/>
            <w:right w:val="none" w:sz="0" w:space="0" w:color="auto"/>
          </w:divBdr>
        </w:div>
        <w:div w:id="1423919546">
          <w:marLeft w:val="0"/>
          <w:marRight w:val="0"/>
          <w:marTop w:val="0"/>
          <w:marBottom w:val="0"/>
          <w:divBdr>
            <w:top w:val="none" w:sz="0" w:space="0" w:color="auto"/>
            <w:left w:val="none" w:sz="0" w:space="0" w:color="auto"/>
            <w:bottom w:val="none" w:sz="0" w:space="0" w:color="auto"/>
            <w:right w:val="none" w:sz="0" w:space="0" w:color="auto"/>
          </w:divBdr>
        </w:div>
        <w:div w:id="114570515">
          <w:marLeft w:val="0"/>
          <w:marRight w:val="0"/>
          <w:marTop w:val="0"/>
          <w:marBottom w:val="0"/>
          <w:divBdr>
            <w:top w:val="none" w:sz="0" w:space="0" w:color="auto"/>
            <w:left w:val="none" w:sz="0" w:space="0" w:color="auto"/>
            <w:bottom w:val="none" w:sz="0" w:space="0" w:color="auto"/>
            <w:right w:val="none" w:sz="0" w:space="0" w:color="auto"/>
          </w:divBdr>
        </w:div>
        <w:div w:id="654532812">
          <w:marLeft w:val="0"/>
          <w:marRight w:val="0"/>
          <w:marTop w:val="0"/>
          <w:marBottom w:val="0"/>
          <w:divBdr>
            <w:top w:val="none" w:sz="0" w:space="0" w:color="auto"/>
            <w:left w:val="none" w:sz="0" w:space="0" w:color="auto"/>
            <w:bottom w:val="none" w:sz="0" w:space="0" w:color="auto"/>
            <w:right w:val="none" w:sz="0" w:space="0" w:color="auto"/>
          </w:divBdr>
        </w:div>
        <w:div w:id="68384020">
          <w:marLeft w:val="0"/>
          <w:marRight w:val="0"/>
          <w:marTop w:val="0"/>
          <w:marBottom w:val="0"/>
          <w:divBdr>
            <w:top w:val="none" w:sz="0" w:space="0" w:color="auto"/>
            <w:left w:val="none" w:sz="0" w:space="0" w:color="auto"/>
            <w:bottom w:val="none" w:sz="0" w:space="0" w:color="auto"/>
            <w:right w:val="none" w:sz="0" w:space="0" w:color="auto"/>
          </w:divBdr>
        </w:div>
        <w:div w:id="739791324">
          <w:marLeft w:val="0"/>
          <w:marRight w:val="0"/>
          <w:marTop w:val="0"/>
          <w:marBottom w:val="0"/>
          <w:divBdr>
            <w:top w:val="none" w:sz="0" w:space="0" w:color="auto"/>
            <w:left w:val="none" w:sz="0" w:space="0" w:color="auto"/>
            <w:bottom w:val="none" w:sz="0" w:space="0" w:color="auto"/>
            <w:right w:val="none" w:sz="0" w:space="0" w:color="auto"/>
          </w:divBdr>
        </w:div>
        <w:div w:id="275917585">
          <w:marLeft w:val="0"/>
          <w:marRight w:val="0"/>
          <w:marTop w:val="0"/>
          <w:marBottom w:val="0"/>
          <w:divBdr>
            <w:top w:val="none" w:sz="0" w:space="0" w:color="auto"/>
            <w:left w:val="none" w:sz="0" w:space="0" w:color="auto"/>
            <w:bottom w:val="none" w:sz="0" w:space="0" w:color="auto"/>
            <w:right w:val="none" w:sz="0" w:space="0" w:color="auto"/>
          </w:divBdr>
        </w:div>
      </w:divsChild>
    </w:div>
    <w:div w:id="679311380">
      <w:bodyDiv w:val="1"/>
      <w:marLeft w:val="0"/>
      <w:marRight w:val="0"/>
      <w:marTop w:val="0"/>
      <w:marBottom w:val="0"/>
      <w:divBdr>
        <w:top w:val="none" w:sz="0" w:space="0" w:color="auto"/>
        <w:left w:val="none" w:sz="0" w:space="0" w:color="auto"/>
        <w:bottom w:val="none" w:sz="0" w:space="0" w:color="auto"/>
        <w:right w:val="none" w:sz="0" w:space="0" w:color="auto"/>
      </w:divBdr>
    </w:div>
    <w:div w:id="1415786566">
      <w:bodyDiv w:val="1"/>
      <w:marLeft w:val="0"/>
      <w:marRight w:val="0"/>
      <w:marTop w:val="0"/>
      <w:marBottom w:val="0"/>
      <w:divBdr>
        <w:top w:val="none" w:sz="0" w:space="0" w:color="auto"/>
        <w:left w:val="none" w:sz="0" w:space="0" w:color="auto"/>
        <w:bottom w:val="none" w:sz="0" w:space="0" w:color="auto"/>
        <w:right w:val="none" w:sz="0" w:space="0" w:color="auto"/>
      </w:divBdr>
      <w:divsChild>
        <w:div w:id="1534074572">
          <w:marLeft w:val="0"/>
          <w:marRight w:val="0"/>
          <w:marTop w:val="0"/>
          <w:marBottom w:val="0"/>
          <w:divBdr>
            <w:top w:val="none" w:sz="0" w:space="0" w:color="auto"/>
            <w:left w:val="none" w:sz="0" w:space="0" w:color="auto"/>
            <w:bottom w:val="none" w:sz="0" w:space="0" w:color="auto"/>
            <w:right w:val="none" w:sz="0" w:space="0" w:color="auto"/>
          </w:divBdr>
        </w:div>
        <w:div w:id="2096700746">
          <w:marLeft w:val="0"/>
          <w:marRight w:val="0"/>
          <w:marTop w:val="0"/>
          <w:marBottom w:val="0"/>
          <w:divBdr>
            <w:top w:val="none" w:sz="0" w:space="0" w:color="auto"/>
            <w:left w:val="none" w:sz="0" w:space="0" w:color="auto"/>
            <w:bottom w:val="none" w:sz="0" w:space="0" w:color="auto"/>
            <w:right w:val="none" w:sz="0" w:space="0" w:color="auto"/>
          </w:divBdr>
        </w:div>
        <w:div w:id="709694342">
          <w:marLeft w:val="0"/>
          <w:marRight w:val="0"/>
          <w:marTop w:val="0"/>
          <w:marBottom w:val="0"/>
          <w:divBdr>
            <w:top w:val="none" w:sz="0" w:space="0" w:color="auto"/>
            <w:left w:val="none" w:sz="0" w:space="0" w:color="auto"/>
            <w:bottom w:val="none" w:sz="0" w:space="0" w:color="auto"/>
            <w:right w:val="none" w:sz="0" w:space="0" w:color="auto"/>
          </w:divBdr>
        </w:div>
        <w:div w:id="2141916573">
          <w:marLeft w:val="0"/>
          <w:marRight w:val="0"/>
          <w:marTop w:val="0"/>
          <w:marBottom w:val="0"/>
          <w:divBdr>
            <w:top w:val="none" w:sz="0" w:space="0" w:color="auto"/>
            <w:left w:val="none" w:sz="0" w:space="0" w:color="auto"/>
            <w:bottom w:val="none" w:sz="0" w:space="0" w:color="auto"/>
            <w:right w:val="none" w:sz="0" w:space="0" w:color="auto"/>
          </w:divBdr>
        </w:div>
        <w:div w:id="1531186007">
          <w:marLeft w:val="0"/>
          <w:marRight w:val="0"/>
          <w:marTop w:val="0"/>
          <w:marBottom w:val="0"/>
          <w:divBdr>
            <w:top w:val="none" w:sz="0" w:space="0" w:color="auto"/>
            <w:left w:val="none" w:sz="0" w:space="0" w:color="auto"/>
            <w:bottom w:val="none" w:sz="0" w:space="0" w:color="auto"/>
            <w:right w:val="none" w:sz="0" w:space="0" w:color="auto"/>
          </w:divBdr>
        </w:div>
        <w:div w:id="618226688">
          <w:marLeft w:val="0"/>
          <w:marRight w:val="0"/>
          <w:marTop w:val="0"/>
          <w:marBottom w:val="0"/>
          <w:divBdr>
            <w:top w:val="none" w:sz="0" w:space="0" w:color="auto"/>
            <w:left w:val="none" w:sz="0" w:space="0" w:color="auto"/>
            <w:bottom w:val="none" w:sz="0" w:space="0" w:color="auto"/>
            <w:right w:val="none" w:sz="0" w:space="0" w:color="auto"/>
          </w:divBdr>
        </w:div>
        <w:div w:id="717364769">
          <w:marLeft w:val="0"/>
          <w:marRight w:val="0"/>
          <w:marTop w:val="0"/>
          <w:marBottom w:val="0"/>
          <w:divBdr>
            <w:top w:val="none" w:sz="0" w:space="0" w:color="auto"/>
            <w:left w:val="none" w:sz="0" w:space="0" w:color="auto"/>
            <w:bottom w:val="none" w:sz="0" w:space="0" w:color="auto"/>
            <w:right w:val="none" w:sz="0" w:space="0" w:color="auto"/>
          </w:divBdr>
        </w:div>
        <w:div w:id="1956281093">
          <w:marLeft w:val="0"/>
          <w:marRight w:val="0"/>
          <w:marTop w:val="0"/>
          <w:marBottom w:val="0"/>
          <w:divBdr>
            <w:top w:val="none" w:sz="0" w:space="0" w:color="auto"/>
            <w:left w:val="none" w:sz="0" w:space="0" w:color="auto"/>
            <w:bottom w:val="none" w:sz="0" w:space="0" w:color="auto"/>
            <w:right w:val="none" w:sz="0" w:space="0" w:color="auto"/>
          </w:divBdr>
        </w:div>
        <w:div w:id="271128054">
          <w:marLeft w:val="0"/>
          <w:marRight w:val="0"/>
          <w:marTop w:val="0"/>
          <w:marBottom w:val="0"/>
          <w:divBdr>
            <w:top w:val="none" w:sz="0" w:space="0" w:color="auto"/>
            <w:left w:val="none" w:sz="0" w:space="0" w:color="auto"/>
            <w:bottom w:val="none" w:sz="0" w:space="0" w:color="auto"/>
            <w:right w:val="none" w:sz="0" w:space="0" w:color="auto"/>
          </w:divBdr>
        </w:div>
        <w:div w:id="2100254233">
          <w:marLeft w:val="0"/>
          <w:marRight w:val="0"/>
          <w:marTop w:val="0"/>
          <w:marBottom w:val="0"/>
          <w:divBdr>
            <w:top w:val="none" w:sz="0" w:space="0" w:color="auto"/>
            <w:left w:val="none" w:sz="0" w:space="0" w:color="auto"/>
            <w:bottom w:val="none" w:sz="0" w:space="0" w:color="auto"/>
            <w:right w:val="none" w:sz="0" w:space="0" w:color="auto"/>
          </w:divBdr>
        </w:div>
      </w:divsChild>
    </w:div>
    <w:div w:id="1830320104">
      <w:bodyDiv w:val="1"/>
      <w:marLeft w:val="0"/>
      <w:marRight w:val="0"/>
      <w:marTop w:val="0"/>
      <w:marBottom w:val="0"/>
      <w:divBdr>
        <w:top w:val="none" w:sz="0" w:space="0" w:color="auto"/>
        <w:left w:val="none" w:sz="0" w:space="0" w:color="auto"/>
        <w:bottom w:val="none" w:sz="0" w:space="0" w:color="auto"/>
        <w:right w:val="none" w:sz="0" w:space="0" w:color="auto"/>
      </w:divBdr>
      <w:divsChild>
        <w:div w:id="733822082">
          <w:marLeft w:val="0"/>
          <w:marRight w:val="0"/>
          <w:marTop w:val="0"/>
          <w:marBottom w:val="0"/>
          <w:divBdr>
            <w:top w:val="none" w:sz="0" w:space="0" w:color="auto"/>
            <w:left w:val="none" w:sz="0" w:space="0" w:color="auto"/>
            <w:bottom w:val="none" w:sz="0" w:space="0" w:color="auto"/>
            <w:right w:val="none" w:sz="0" w:space="0" w:color="auto"/>
          </w:divBdr>
        </w:div>
        <w:div w:id="1952393085">
          <w:marLeft w:val="0"/>
          <w:marRight w:val="0"/>
          <w:marTop w:val="0"/>
          <w:marBottom w:val="0"/>
          <w:divBdr>
            <w:top w:val="none" w:sz="0" w:space="0" w:color="auto"/>
            <w:left w:val="none" w:sz="0" w:space="0" w:color="auto"/>
            <w:bottom w:val="none" w:sz="0" w:space="0" w:color="auto"/>
            <w:right w:val="none" w:sz="0" w:space="0" w:color="auto"/>
          </w:divBdr>
        </w:div>
        <w:div w:id="1899314149">
          <w:marLeft w:val="0"/>
          <w:marRight w:val="0"/>
          <w:marTop w:val="0"/>
          <w:marBottom w:val="0"/>
          <w:divBdr>
            <w:top w:val="none" w:sz="0" w:space="0" w:color="auto"/>
            <w:left w:val="none" w:sz="0" w:space="0" w:color="auto"/>
            <w:bottom w:val="none" w:sz="0" w:space="0" w:color="auto"/>
            <w:right w:val="none" w:sz="0" w:space="0" w:color="auto"/>
          </w:divBdr>
        </w:div>
        <w:div w:id="1803036742">
          <w:marLeft w:val="0"/>
          <w:marRight w:val="0"/>
          <w:marTop w:val="0"/>
          <w:marBottom w:val="0"/>
          <w:divBdr>
            <w:top w:val="none" w:sz="0" w:space="0" w:color="auto"/>
            <w:left w:val="none" w:sz="0" w:space="0" w:color="auto"/>
            <w:bottom w:val="none" w:sz="0" w:space="0" w:color="auto"/>
            <w:right w:val="none" w:sz="0" w:space="0" w:color="auto"/>
          </w:divBdr>
        </w:div>
        <w:div w:id="255672609">
          <w:marLeft w:val="0"/>
          <w:marRight w:val="0"/>
          <w:marTop w:val="0"/>
          <w:marBottom w:val="0"/>
          <w:divBdr>
            <w:top w:val="none" w:sz="0" w:space="0" w:color="auto"/>
            <w:left w:val="none" w:sz="0" w:space="0" w:color="auto"/>
            <w:bottom w:val="none" w:sz="0" w:space="0" w:color="auto"/>
            <w:right w:val="none" w:sz="0" w:space="0" w:color="auto"/>
          </w:divBdr>
        </w:div>
        <w:div w:id="695622778">
          <w:marLeft w:val="0"/>
          <w:marRight w:val="0"/>
          <w:marTop w:val="0"/>
          <w:marBottom w:val="0"/>
          <w:divBdr>
            <w:top w:val="none" w:sz="0" w:space="0" w:color="auto"/>
            <w:left w:val="none" w:sz="0" w:space="0" w:color="auto"/>
            <w:bottom w:val="none" w:sz="0" w:space="0" w:color="auto"/>
            <w:right w:val="none" w:sz="0" w:space="0" w:color="auto"/>
          </w:divBdr>
        </w:div>
        <w:div w:id="1487744516">
          <w:marLeft w:val="0"/>
          <w:marRight w:val="0"/>
          <w:marTop w:val="0"/>
          <w:marBottom w:val="0"/>
          <w:divBdr>
            <w:top w:val="none" w:sz="0" w:space="0" w:color="auto"/>
            <w:left w:val="none" w:sz="0" w:space="0" w:color="auto"/>
            <w:bottom w:val="none" w:sz="0" w:space="0" w:color="auto"/>
            <w:right w:val="none" w:sz="0" w:space="0" w:color="auto"/>
          </w:divBdr>
        </w:div>
        <w:div w:id="2006205446">
          <w:marLeft w:val="0"/>
          <w:marRight w:val="0"/>
          <w:marTop w:val="0"/>
          <w:marBottom w:val="0"/>
          <w:divBdr>
            <w:top w:val="none" w:sz="0" w:space="0" w:color="auto"/>
            <w:left w:val="none" w:sz="0" w:space="0" w:color="auto"/>
            <w:bottom w:val="none" w:sz="0" w:space="0" w:color="auto"/>
            <w:right w:val="none" w:sz="0" w:space="0" w:color="auto"/>
          </w:divBdr>
        </w:div>
        <w:div w:id="1017149444">
          <w:marLeft w:val="0"/>
          <w:marRight w:val="0"/>
          <w:marTop w:val="0"/>
          <w:marBottom w:val="0"/>
          <w:divBdr>
            <w:top w:val="none" w:sz="0" w:space="0" w:color="auto"/>
            <w:left w:val="none" w:sz="0" w:space="0" w:color="auto"/>
            <w:bottom w:val="none" w:sz="0" w:space="0" w:color="auto"/>
            <w:right w:val="none" w:sz="0" w:space="0" w:color="auto"/>
          </w:divBdr>
        </w:div>
        <w:div w:id="1461219332">
          <w:marLeft w:val="0"/>
          <w:marRight w:val="0"/>
          <w:marTop w:val="0"/>
          <w:marBottom w:val="0"/>
          <w:divBdr>
            <w:top w:val="none" w:sz="0" w:space="0" w:color="auto"/>
            <w:left w:val="none" w:sz="0" w:space="0" w:color="auto"/>
            <w:bottom w:val="none" w:sz="0" w:space="0" w:color="auto"/>
            <w:right w:val="none" w:sz="0" w:space="0" w:color="auto"/>
          </w:divBdr>
        </w:div>
      </w:divsChild>
    </w:div>
    <w:div w:id="1979677427">
      <w:bodyDiv w:val="1"/>
      <w:marLeft w:val="0"/>
      <w:marRight w:val="0"/>
      <w:marTop w:val="0"/>
      <w:marBottom w:val="0"/>
      <w:divBdr>
        <w:top w:val="none" w:sz="0" w:space="0" w:color="auto"/>
        <w:left w:val="none" w:sz="0" w:space="0" w:color="auto"/>
        <w:bottom w:val="none" w:sz="0" w:space="0" w:color="auto"/>
        <w:right w:val="none" w:sz="0" w:space="0" w:color="auto"/>
      </w:divBdr>
    </w:div>
    <w:div w:id="2030719730">
      <w:bodyDiv w:val="1"/>
      <w:marLeft w:val="0"/>
      <w:marRight w:val="0"/>
      <w:marTop w:val="0"/>
      <w:marBottom w:val="0"/>
      <w:divBdr>
        <w:top w:val="none" w:sz="0" w:space="0" w:color="auto"/>
        <w:left w:val="none" w:sz="0" w:space="0" w:color="auto"/>
        <w:bottom w:val="none" w:sz="0" w:space="0" w:color="auto"/>
        <w:right w:val="none" w:sz="0" w:space="0" w:color="auto"/>
      </w:divBdr>
      <w:divsChild>
        <w:div w:id="1772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8" ma:contentTypeDescription="Create a new document." ma:contentTypeScope="" ma:versionID="4358387aeabee55391901cbdcc6be154">
  <xsd:schema xmlns:xsd="http://www.w3.org/2001/XMLSchema" xmlns:xs="http://www.w3.org/2001/XMLSchema" xmlns:p="http://schemas.microsoft.com/office/2006/metadata/properties" xmlns:ns3="f62dcc9c-cba5-4619-b386-ea8f6ac8acd5" xmlns:ns4="fbafb9c1-db36-42a8-92ca-64abc412e123" targetNamespace="http://schemas.microsoft.com/office/2006/metadata/properties" ma:root="true" ma:fieldsID="db4ddad8b99b95f978e069b0e129f8e9" ns3:_="" ns4:_="">
    <xsd:import namespace="f62dcc9c-cba5-4619-b386-ea8f6ac8acd5"/>
    <xsd:import namespace="fbafb9c1-db36-42a8-92ca-64abc412e1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fb9c1-db36-42a8-92ca-64abc412e12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2dcc9c-cba5-4619-b386-ea8f6ac8acd5" xsi:nil="true"/>
  </documentManagement>
</p:properties>
</file>

<file path=customXml/itemProps1.xml><?xml version="1.0" encoding="utf-8"?>
<ds:datastoreItem xmlns:ds="http://schemas.openxmlformats.org/officeDocument/2006/customXml" ds:itemID="{16E18CFA-44D6-4A66-BE6A-BDF74A79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fbafb9c1-db36-42a8-92ca-64abc412e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3D43D-D879-4D80-A89E-8AC5720174E1}">
  <ds:schemaRefs>
    <ds:schemaRef ds:uri="http://schemas.microsoft.com/sharepoint/v3/contenttype/forms"/>
  </ds:schemaRefs>
</ds:datastoreItem>
</file>

<file path=customXml/itemProps3.xml><?xml version="1.0" encoding="utf-8"?>
<ds:datastoreItem xmlns:ds="http://schemas.openxmlformats.org/officeDocument/2006/customXml" ds:itemID="{99A406C6-DCF4-49C6-BFC5-64BCD06F6647}">
  <ds:schemaRefs>
    <ds:schemaRef ds:uri="fbafb9c1-db36-42a8-92ca-64abc412e123"/>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f62dcc9c-cba5-4619-b386-ea8f6ac8ac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CAPPA Advocacy</dc:creator>
  <cp:keywords/>
  <dc:description/>
  <cp:lastModifiedBy>CAPPA Advocacy</cp:lastModifiedBy>
  <cp:revision>2</cp:revision>
  <dcterms:created xsi:type="dcterms:W3CDTF">2024-06-09T21:02:00Z</dcterms:created>
  <dcterms:modified xsi:type="dcterms:W3CDTF">2024-06-09T21:21:00Z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